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26A815DF"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B20300">
        <w:rPr>
          <w:rFonts w:cs="Arial"/>
          <w:b/>
          <w:sz w:val="22"/>
          <w:lang w:val="en-US"/>
        </w:rPr>
        <w:t>120</w:t>
      </w:r>
      <w:r>
        <w:rPr>
          <w:rFonts w:cs="Arial"/>
          <w:b/>
          <w:i/>
          <w:sz w:val="22"/>
          <w:lang w:val="en-US"/>
        </w:rPr>
        <w:tab/>
      </w:r>
      <w:r w:rsidR="00B20300" w:rsidRPr="00B20300">
        <w:rPr>
          <w:rFonts w:cs="Arial"/>
          <w:b/>
          <w:i/>
          <w:sz w:val="22"/>
          <w:lang w:val="en-US"/>
        </w:rPr>
        <w:t>R2-2211237</w:t>
      </w:r>
    </w:p>
    <w:p w14:paraId="3F17F203" w14:textId="26A815DF" w:rsidR="00FB3C9D" w:rsidRPr="00770E22" w:rsidRDefault="00B20300" w:rsidP="00770E22">
      <w:pPr>
        <w:outlineLvl w:val="0"/>
        <w:rPr>
          <w:b/>
          <w:noProof/>
          <w:sz w:val="24"/>
        </w:rPr>
      </w:pPr>
      <w:r w:rsidRPr="00DD6B79">
        <w:rPr>
          <w:rFonts w:hint="eastAsia"/>
          <w:b/>
          <w:noProof/>
          <w:sz w:val="24"/>
        </w:rPr>
        <w:t>Toulouse</w:t>
      </w:r>
      <w:r w:rsidRPr="00DD6B79">
        <w:rPr>
          <w:b/>
          <w:noProof/>
          <w:sz w:val="24"/>
        </w:rPr>
        <w:t>, France, November, 2022</w:t>
      </w:r>
      <w:r w:rsidR="003D1DDD">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01082217" w:rsidR="00FB3C9D" w:rsidRDefault="003D1DDD">
      <w:pPr>
        <w:pStyle w:val="3GPPHeader"/>
        <w:rPr>
          <w:sz w:val="22"/>
        </w:rPr>
      </w:pPr>
      <w:r>
        <w:rPr>
          <w:sz w:val="22"/>
        </w:rPr>
        <w:t>Agenda Item:</w:t>
      </w:r>
      <w:r>
        <w:rPr>
          <w:sz w:val="22"/>
        </w:rPr>
        <w:tab/>
      </w:r>
      <w:r w:rsidR="00E31D0E">
        <w:rPr>
          <w:sz w:val="22"/>
        </w:rPr>
        <w:t>8.</w:t>
      </w:r>
      <w:r w:rsidR="00195171">
        <w:rPr>
          <w:sz w:val="22"/>
        </w:rPr>
        <w:t>15</w:t>
      </w:r>
      <w:r w:rsidR="00E31D0E">
        <w:rPr>
          <w:sz w:val="22"/>
        </w:rPr>
        <w:t>.</w:t>
      </w:r>
      <w:r w:rsidR="00195171">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1D99E7C4" w:rsidR="00FB3C9D" w:rsidRDefault="003D1DDD">
      <w:pPr>
        <w:pStyle w:val="3GPPHeader"/>
        <w:rPr>
          <w:sz w:val="22"/>
        </w:rPr>
      </w:pPr>
      <w:r>
        <w:rPr>
          <w:sz w:val="22"/>
        </w:rPr>
        <w:t>Title:</w:t>
      </w:r>
      <w:r>
        <w:rPr>
          <w:sz w:val="22"/>
        </w:rPr>
        <w:tab/>
        <w:t xml:space="preserve">Discussion on </w:t>
      </w:r>
      <w:r w:rsidR="00227C19">
        <w:rPr>
          <w:sz w:val="22"/>
        </w:rPr>
        <w:t xml:space="preserve">LBT impact </w:t>
      </w:r>
      <w:r w:rsidR="00195171">
        <w:rPr>
          <w:sz w:val="22"/>
        </w:rPr>
        <w:t>in SL-U</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bookmarkEnd w:id="5"/>
    <w:p w14:paraId="1C9B5852" w14:textId="4FC889EB" w:rsidR="00771CEC" w:rsidRDefault="00771CEC" w:rsidP="00771CEC">
      <w:pPr>
        <w:rPr>
          <w:lang w:eastAsia="ko-KR"/>
        </w:rPr>
      </w:pPr>
      <w:r>
        <w:rPr>
          <w:lang w:eastAsia="ko-KR"/>
        </w:rPr>
        <w:t xml:space="preserve">In RAN2 #119bis, the following agreements have been made regarding the LBT in SL-U. This paper will further discuss the RAN2 work </w:t>
      </w:r>
      <w:r w:rsidR="00061538">
        <w:rPr>
          <w:lang w:eastAsia="ko-KR"/>
        </w:rPr>
        <w:t xml:space="preserve">on </w:t>
      </w:r>
      <w:r>
        <w:rPr>
          <w:lang w:eastAsia="ko-KR"/>
        </w:rPr>
        <w:t xml:space="preserve">LBT aspect. </w:t>
      </w:r>
    </w:p>
    <w:tbl>
      <w:tblPr>
        <w:tblW w:w="9590"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0"/>
      </w:tblGrid>
      <w:tr w:rsidR="00744E94" w14:paraId="48D4AC2F" w14:textId="77777777" w:rsidTr="009C7D32">
        <w:trPr>
          <w:trHeight w:val="1531"/>
        </w:trPr>
        <w:tc>
          <w:tcPr>
            <w:tcW w:w="9590" w:type="dxa"/>
          </w:tcPr>
          <w:p w14:paraId="05727CDA" w14:textId="77777777" w:rsidR="00771CEC" w:rsidRPr="00524B59" w:rsidRDefault="00771CEC" w:rsidP="00771CE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ind w:left="66"/>
              <w:jc w:val="left"/>
              <w:textAlignment w:val="baseline"/>
              <w:rPr>
                <w:rFonts w:cs="Arial"/>
              </w:rPr>
            </w:pPr>
            <w:r w:rsidRPr="00524B59">
              <w:rPr>
                <w:rFonts w:cs="Arial"/>
              </w:rPr>
              <w:t>Agreement on consistent LBT failure:</w:t>
            </w:r>
          </w:p>
          <w:p w14:paraId="142C7337" w14:textId="77777777" w:rsidR="00771CEC" w:rsidRPr="00524B59" w:rsidRDefault="00771CEC" w:rsidP="00771CE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ind w:left="66"/>
              <w:jc w:val="left"/>
              <w:textAlignment w:val="baseline"/>
              <w:rPr>
                <w:rFonts w:cs="Arial"/>
              </w:rPr>
            </w:pPr>
            <w:r w:rsidRPr="00524B59">
              <w:rPr>
                <w:rFonts w:cs="Arial"/>
              </w:rPr>
              <w:t xml:space="preserve">1: </w:t>
            </w:r>
            <w:r w:rsidRPr="00524B59">
              <w:rPr>
                <w:rFonts w:cs="Arial"/>
              </w:rPr>
              <w:tab/>
              <w:t>SL-specific LBT failure indication from PHY is needed for SL-specific consistent LBT failure detection in the MAC. How/whether it is used for other purposes can be further discussed.</w:t>
            </w:r>
          </w:p>
          <w:p w14:paraId="084CCB6B" w14:textId="77777777" w:rsidR="00771CEC" w:rsidRPr="00524B59" w:rsidRDefault="00771CEC" w:rsidP="00771CE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ind w:left="66"/>
              <w:jc w:val="left"/>
              <w:textAlignment w:val="baseline"/>
              <w:rPr>
                <w:rFonts w:cs="Arial"/>
              </w:rPr>
            </w:pPr>
            <w:r w:rsidRPr="00524B59">
              <w:rPr>
                <w:rFonts w:cs="Arial"/>
              </w:rPr>
              <w:t>2:</w:t>
            </w:r>
            <w:r w:rsidRPr="00524B59">
              <w:rPr>
                <w:rFonts w:cs="Arial"/>
              </w:rPr>
              <w:tab/>
              <w:t>Support SL-specific consistent LBT failure detection and recovery procedure in the MAC for SL-U. Details of recovery to be further worked on granularity of (consistent) LBT failure.</w:t>
            </w:r>
          </w:p>
          <w:p w14:paraId="05247176" w14:textId="77777777" w:rsidR="00771CEC" w:rsidRPr="00524B59" w:rsidRDefault="00771CEC" w:rsidP="00771CE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ind w:left="66"/>
              <w:jc w:val="left"/>
              <w:textAlignment w:val="baseline"/>
              <w:rPr>
                <w:rFonts w:cs="Arial"/>
              </w:rPr>
            </w:pPr>
            <w:r w:rsidRPr="00524B59">
              <w:rPr>
                <w:rFonts w:cs="Arial"/>
              </w:rPr>
              <w:t>3:</w:t>
            </w:r>
            <w:r w:rsidRPr="00524B59">
              <w:rPr>
                <w:rFonts w:cs="Arial"/>
              </w:rPr>
              <w:tab/>
            </w:r>
            <w:r w:rsidRPr="00524B59">
              <w:rPr>
                <w:rFonts w:cs="Arial"/>
                <w:highlight w:val="yellow"/>
              </w:rPr>
              <w:t>Send LS to RAN1 asking “When an SL-specific LBT failure indication is notified for an SL transmission by the PHY, in which resource granularity the SL-specific LBT failure can be considered as being detected (e.g. per Resource Pool, per RB set, per SL BWP, etc.)?</w:t>
            </w:r>
          </w:p>
          <w:p w14:paraId="62216813" w14:textId="77777777" w:rsidR="00771CEC" w:rsidRPr="00524B59" w:rsidRDefault="00771CEC" w:rsidP="00771CE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ind w:left="66"/>
              <w:jc w:val="left"/>
              <w:textAlignment w:val="baseline"/>
              <w:rPr>
                <w:rFonts w:cs="Arial"/>
              </w:rPr>
            </w:pPr>
            <w:r w:rsidRPr="00524B59">
              <w:rPr>
                <w:rFonts w:cs="Arial"/>
              </w:rPr>
              <w:tab/>
              <w:t>- Detailed wording can be discussed during the email discussion. Some background information (e.g. why/what we (actually) ask) can be also provided.</w:t>
            </w:r>
          </w:p>
          <w:p w14:paraId="36A28130" w14:textId="77777777" w:rsidR="00771CEC" w:rsidRPr="00524B59" w:rsidRDefault="00771CEC" w:rsidP="00771CE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ind w:left="66"/>
              <w:jc w:val="left"/>
              <w:textAlignment w:val="baseline"/>
              <w:rPr>
                <w:rFonts w:cs="Arial"/>
              </w:rPr>
            </w:pPr>
            <w:r w:rsidRPr="00524B59">
              <w:rPr>
                <w:rFonts w:cs="Arial"/>
              </w:rPr>
              <w:t>4:</w:t>
            </w:r>
            <w:r w:rsidRPr="00524B59">
              <w:rPr>
                <w:rFonts w:cs="Arial"/>
              </w:rPr>
              <w:tab/>
              <w:t>As the general principle, reuse the consistent LBT failure detection procedure in NR-U as the baseline for SL-specific consistent LBT failure detection in SL-U.</w:t>
            </w:r>
          </w:p>
          <w:p w14:paraId="1342D194" w14:textId="77777777" w:rsidR="00771CEC" w:rsidRPr="00524B59" w:rsidRDefault="00771CEC" w:rsidP="00771CE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ind w:left="66"/>
              <w:jc w:val="left"/>
              <w:textAlignment w:val="baseline"/>
              <w:rPr>
                <w:rFonts w:cs="Arial"/>
              </w:rPr>
            </w:pPr>
            <w:r w:rsidRPr="00524B59">
              <w:rPr>
                <w:rFonts w:cs="Arial"/>
              </w:rPr>
              <w:t>5:</w:t>
            </w:r>
            <w:r w:rsidRPr="00524B59">
              <w:rPr>
                <w:rFonts w:cs="Arial"/>
              </w:rPr>
              <w:tab/>
              <w:t>As in NR-U, introduce the following parameters and variables for the SL-specific consistent LBT failure detection in SL-U as the baseline:</w:t>
            </w:r>
          </w:p>
          <w:p w14:paraId="056EC4A8" w14:textId="77777777" w:rsidR="00771CEC" w:rsidRPr="00524B59" w:rsidRDefault="00771CEC" w:rsidP="00771CE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ind w:left="66"/>
              <w:jc w:val="left"/>
              <w:textAlignment w:val="baseline"/>
              <w:rPr>
                <w:rFonts w:cs="Arial"/>
              </w:rPr>
            </w:pPr>
            <w:r w:rsidRPr="00524B59">
              <w:rPr>
                <w:rFonts w:cs="Arial"/>
              </w:rPr>
              <w:tab/>
              <w:t>- An SL-specific LBT failure indication counter (e.g. SL_LBT_COUNTER);</w:t>
            </w:r>
          </w:p>
          <w:p w14:paraId="057B02C1" w14:textId="77777777" w:rsidR="00771CEC" w:rsidRPr="00524B59" w:rsidRDefault="00771CEC" w:rsidP="00771CE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ind w:left="66"/>
              <w:jc w:val="left"/>
              <w:textAlignment w:val="baseline"/>
              <w:rPr>
                <w:rFonts w:cs="Arial"/>
              </w:rPr>
            </w:pPr>
            <w:r w:rsidRPr="00524B59">
              <w:rPr>
                <w:rFonts w:cs="Arial"/>
              </w:rPr>
              <w:tab/>
              <w:t>- An SL-specific maximum LBT failure instance count threshold (e.g. sl-LBT-</w:t>
            </w:r>
            <w:proofErr w:type="spellStart"/>
            <w:r w:rsidRPr="00524B59">
              <w:rPr>
                <w:rFonts w:cs="Arial"/>
              </w:rPr>
              <w:t>FailureInstanceMaxCount</w:t>
            </w:r>
            <w:proofErr w:type="spellEnd"/>
            <w:r w:rsidRPr="00524B59">
              <w:rPr>
                <w:rFonts w:cs="Arial"/>
              </w:rPr>
              <w:t>);</w:t>
            </w:r>
          </w:p>
          <w:p w14:paraId="5B254F8C" w14:textId="77777777" w:rsidR="00771CEC" w:rsidRPr="00524B59" w:rsidRDefault="00771CEC" w:rsidP="00771CE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ind w:left="66"/>
              <w:jc w:val="left"/>
              <w:textAlignment w:val="baseline"/>
              <w:rPr>
                <w:rFonts w:cs="Arial"/>
              </w:rPr>
            </w:pPr>
            <w:r w:rsidRPr="00524B59">
              <w:rPr>
                <w:rFonts w:cs="Arial"/>
              </w:rPr>
              <w:tab/>
              <w:t>- An SL-specific LBT failure detection timer (e.g. sl-LBT-</w:t>
            </w:r>
            <w:proofErr w:type="spellStart"/>
            <w:r w:rsidRPr="00524B59">
              <w:rPr>
                <w:rFonts w:cs="Arial"/>
              </w:rPr>
              <w:t>FailureDetectionTimer</w:t>
            </w:r>
            <w:proofErr w:type="spellEnd"/>
            <w:r w:rsidRPr="00524B59">
              <w:rPr>
                <w:rFonts w:cs="Arial"/>
              </w:rPr>
              <w:t>).</w:t>
            </w:r>
          </w:p>
          <w:p w14:paraId="416998DB" w14:textId="77777777" w:rsidR="00771CEC" w:rsidRPr="00524B59" w:rsidRDefault="00771CEC" w:rsidP="00771CE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ind w:left="66"/>
              <w:jc w:val="left"/>
              <w:textAlignment w:val="baseline"/>
              <w:rPr>
                <w:rFonts w:cs="Arial"/>
              </w:rPr>
            </w:pPr>
            <w:r w:rsidRPr="00524B59">
              <w:rPr>
                <w:rFonts w:cs="Arial"/>
              </w:rPr>
              <w:t>6:</w:t>
            </w:r>
            <w:r w:rsidRPr="00524B59">
              <w:rPr>
                <w:rFonts w:cs="Arial"/>
              </w:rPr>
              <w:tab/>
              <w:t xml:space="preserve">Reuse the following MAC </w:t>
            </w:r>
            <w:proofErr w:type="spellStart"/>
            <w:r w:rsidRPr="00524B59">
              <w:rPr>
                <w:rFonts w:cs="Arial"/>
              </w:rPr>
              <w:t>behaviors</w:t>
            </w:r>
            <w:proofErr w:type="spellEnd"/>
            <w:r w:rsidRPr="00524B59">
              <w:rPr>
                <w:rFonts w:cs="Arial"/>
              </w:rPr>
              <w:t xml:space="preserve"> on TIMER/COUNTER handling in NR-U for SL-specific consistent LBT failure detection procedure in SL-U as the baseline:</w:t>
            </w:r>
          </w:p>
          <w:p w14:paraId="0B19F216" w14:textId="77777777" w:rsidR="00771CEC" w:rsidRPr="00524B59" w:rsidRDefault="00771CEC" w:rsidP="00771CE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ind w:left="66"/>
              <w:jc w:val="left"/>
              <w:textAlignment w:val="baseline"/>
              <w:rPr>
                <w:rFonts w:cs="Arial"/>
              </w:rPr>
            </w:pPr>
            <w:r w:rsidRPr="00524B59">
              <w:rPr>
                <w:rFonts w:cs="Arial"/>
              </w:rPr>
              <w:tab/>
              <w:t>- As in NR-U, if an SL-specific LBT failure indication is received from the lower layer, the SL-specific LBT failure indication counter (e.g. SL_LBT_COUNTER) is incremented by one.</w:t>
            </w:r>
          </w:p>
          <w:p w14:paraId="7D68F860" w14:textId="77777777" w:rsidR="00771CEC" w:rsidRPr="00524B59" w:rsidRDefault="00771CEC" w:rsidP="00771CE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ind w:left="66"/>
              <w:jc w:val="left"/>
              <w:textAlignment w:val="baseline"/>
              <w:rPr>
                <w:rFonts w:cs="Arial"/>
              </w:rPr>
            </w:pPr>
            <w:r w:rsidRPr="00524B59">
              <w:rPr>
                <w:rFonts w:cs="Arial"/>
              </w:rPr>
              <w:tab/>
              <w:t>- As in NR-U, if an SL-specific LBT failure indication is received from the lower layer, start or restart the SL-specific LBT failure detection timer (e.g. sl-LBT-</w:t>
            </w:r>
            <w:proofErr w:type="spellStart"/>
            <w:r w:rsidRPr="00524B59">
              <w:rPr>
                <w:rFonts w:cs="Arial"/>
              </w:rPr>
              <w:t>FailureDetectionTimer</w:t>
            </w:r>
            <w:proofErr w:type="spellEnd"/>
            <w:r w:rsidRPr="00524B59">
              <w:rPr>
                <w:rFonts w:cs="Arial"/>
              </w:rPr>
              <w:t>)</w:t>
            </w:r>
          </w:p>
          <w:p w14:paraId="3F0D7888" w14:textId="77777777" w:rsidR="00771CEC" w:rsidRPr="00524B59" w:rsidRDefault="00771CEC" w:rsidP="00771CE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ind w:left="66"/>
              <w:jc w:val="left"/>
              <w:textAlignment w:val="baseline"/>
              <w:rPr>
                <w:rFonts w:cs="Arial"/>
              </w:rPr>
            </w:pPr>
            <w:r w:rsidRPr="00524B59">
              <w:rPr>
                <w:rFonts w:cs="Arial"/>
              </w:rPr>
              <w:tab/>
              <w:t>- As in NR-U, if the SL-specific LBT failure indication counter value is equal to or larger than the SL-specific maximum LBT failure instance count threshold (e.g. sl-LBT-</w:t>
            </w:r>
            <w:proofErr w:type="spellStart"/>
            <w:r w:rsidRPr="00524B59">
              <w:rPr>
                <w:rFonts w:cs="Arial"/>
              </w:rPr>
              <w:t>FailureInstanceMaxCount</w:t>
            </w:r>
            <w:proofErr w:type="spellEnd"/>
            <w:r w:rsidRPr="00524B59">
              <w:rPr>
                <w:rFonts w:cs="Arial"/>
              </w:rPr>
              <w:t>), consistent LBT failure is triggered/declared by the MAC entity.</w:t>
            </w:r>
          </w:p>
          <w:p w14:paraId="02D5C46A" w14:textId="77777777" w:rsidR="00771CEC" w:rsidRPr="00524B59" w:rsidRDefault="00771CEC" w:rsidP="00771CE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ind w:left="66"/>
              <w:jc w:val="left"/>
              <w:textAlignment w:val="baseline"/>
              <w:rPr>
                <w:rFonts w:cs="Arial"/>
              </w:rPr>
            </w:pPr>
            <w:r w:rsidRPr="00524B59">
              <w:rPr>
                <w:rFonts w:cs="Arial"/>
              </w:rPr>
              <w:tab/>
              <w:t>- As in NR-U, if the SL-specific LBT failure detection timer (e.g. sl-LBT-</w:t>
            </w:r>
            <w:proofErr w:type="spellStart"/>
            <w:r w:rsidRPr="00524B59">
              <w:rPr>
                <w:rFonts w:cs="Arial"/>
              </w:rPr>
              <w:t>FailureDetectionTimer</w:t>
            </w:r>
            <w:proofErr w:type="spellEnd"/>
            <w:r w:rsidRPr="00524B59">
              <w:rPr>
                <w:rFonts w:cs="Arial"/>
              </w:rPr>
              <w:t>) expires, the SL-specific LBT failure indication counter (e.g. SL_LBT_COUNTER) is reset to 0.</w:t>
            </w:r>
          </w:p>
          <w:p w14:paraId="5DDCC32A" w14:textId="77777777" w:rsidR="00771CEC" w:rsidRPr="00524B59" w:rsidRDefault="00771CEC" w:rsidP="00771CE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ind w:left="66"/>
              <w:jc w:val="left"/>
              <w:textAlignment w:val="baseline"/>
              <w:rPr>
                <w:rFonts w:cs="Arial"/>
              </w:rPr>
            </w:pPr>
            <w:r w:rsidRPr="00524B59">
              <w:rPr>
                <w:rFonts w:cs="Arial"/>
              </w:rPr>
              <w:lastRenderedPageBreak/>
              <w:tab/>
              <w:t>- As in NR-U, if the maximum LBT failure instance count threshold (e.g. sl-LBT-</w:t>
            </w:r>
            <w:proofErr w:type="spellStart"/>
            <w:r w:rsidRPr="00524B59">
              <w:rPr>
                <w:rFonts w:cs="Arial"/>
              </w:rPr>
              <w:t>FailureInstanceMaxCount</w:t>
            </w:r>
            <w:proofErr w:type="spellEnd"/>
            <w:r w:rsidRPr="00524B59">
              <w:rPr>
                <w:rFonts w:cs="Arial"/>
              </w:rPr>
              <w:t>) or SL-specific LBT failure detection timer (e.g. sl-LBT-</w:t>
            </w:r>
            <w:proofErr w:type="spellStart"/>
            <w:r w:rsidRPr="00524B59">
              <w:rPr>
                <w:rFonts w:cs="Arial"/>
              </w:rPr>
              <w:t>FailureDetectionTimer</w:t>
            </w:r>
            <w:proofErr w:type="spellEnd"/>
            <w:r w:rsidRPr="00524B59">
              <w:rPr>
                <w:rFonts w:cs="Arial"/>
              </w:rPr>
              <w:t>) is reconfigured, SL-specific LBT failure indication counter (e.g. SL_LBT_COUNTER) is reset to 0.</w:t>
            </w:r>
          </w:p>
          <w:p w14:paraId="0F7CFBCD" w14:textId="793805FD" w:rsidR="00744E94" w:rsidRPr="00524B59" w:rsidRDefault="00771CEC" w:rsidP="00771CE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ind w:left="66"/>
              <w:jc w:val="left"/>
              <w:textAlignment w:val="baseline"/>
              <w:rPr>
                <w:rFonts w:cs="Arial"/>
              </w:rPr>
            </w:pPr>
            <w:r w:rsidRPr="00524B59">
              <w:rPr>
                <w:rFonts w:cs="Arial"/>
              </w:rPr>
              <w:t>7:</w:t>
            </w:r>
            <w:r w:rsidRPr="00524B59">
              <w:rPr>
                <w:rFonts w:cs="Arial"/>
              </w:rPr>
              <w:tab/>
              <w:t xml:space="preserve">Support the mechanism that a mode-1 UE can indicate the SL-specific consistent LBT failure to the gNB. </w:t>
            </w:r>
            <w:r w:rsidRPr="009C7D32">
              <w:rPr>
                <w:rFonts w:cs="Arial"/>
                <w:highlight w:val="yellow"/>
              </w:rPr>
              <w:t>FFS on a mode-2 UE in RRC_CONNECTED.</w:t>
            </w:r>
          </w:p>
        </w:tc>
      </w:tr>
    </w:tbl>
    <w:p w14:paraId="0440FABE" w14:textId="459D5655" w:rsidR="00FB3C9D" w:rsidRDefault="003D1DDD">
      <w:pPr>
        <w:pStyle w:val="1"/>
      </w:pPr>
      <w:r>
        <w:lastRenderedPageBreak/>
        <w:t>Discussion</w:t>
      </w:r>
    </w:p>
    <w:p w14:paraId="71EAE8FC" w14:textId="719BD445" w:rsidR="00391515" w:rsidRDefault="00147262" w:rsidP="00C74C39">
      <w:pPr>
        <w:pStyle w:val="20"/>
      </w:pPr>
      <w:r>
        <w:t>LBT failure</w:t>
      </w:r>
    </w:p>
    <w:p w14:paraId="18E57D84" w14:textId="5B5FE592" w:rsidR="000569A6" w:rsidRDefault="00524B59" w:rsidP="00ED511C">
      <w:r>
        <w:t xml:space="preserve">For consistent </w:t>
      </w:r>
      <w:r w:rsidR="001849E5">
        <w:t xml:space="preserve">LBT </w:t>
      </w:r>
      <w:r>
        <w:t>failure detection</w:t>
      </w:r>
      <w:r w:rsidR="000569A6">
        <w:t xml:space="preserve"> and recovery</w:t>
      </w:r>
      <w:r>
        <w:t xml:space="preserve">, as discussed in RAN2 #119bis [504], </w:t>
      </w:r>
    </w:p>
    <w:tbl>
      <w:tblPr>
        <w:tblStyle w:val="aff9"/>
        <w:tblW w:w="0" w:type="auto"/>
        <w:tblLook w:val="04A0" w:firstRow="1" w:lastRow="0" w:firstColumn="1" w:lastColumn="0" w:noHBand="0" w:noVBand="1"/>
      </w:tblPr>
      <w:tblGrid>
        <w:gridCol w:w="9629"/>
      </w:tblGrid>
      <w:tr w:rsidR="000569A6" w14:paraId="20A84A2A" w14:textId="77777777" w:rsidTr="000569A6">
        <w:tc>
          <w:tcPr>
            <w:tcW w:w="9629" w:type="dxa"/>
          </w:tcPr>
          <w:p w14:paraId="5F08359E" w14:textId="0F70683C" w:rsidR="000569A6" w:rsidRDefault="000569A6" w:rsidP="000569A6">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ind w:left="66"/>
              <w:jc w:val="left"/>
              <w:textAlignment w:val="baseline"/>
              <w:rPr>
                <w:rFonts w:cs="Arial"/>
              </w:rPr>
            </w:pPr>
            <w:r w:rsidRPr="00524B59">
              <w:rPr>
                <w:rFonts w:cs="Arial"/>
              </w:rPr>
              <w:t xml:space="preserve">2: Support SL-specific consistent LBT failure detection and recovery procedure in the MAC for SL-U. </w:t>
            </w:r>
            <w:r w:rsidRPr="000569A6">
              <w:rPr>
                <w:rFonts w:cs="Arial"/>
                <w:highlight w:val="yellow"/>
              </w:rPr>
              <w:t>Details of recovery to be further worked on granularity of (consistent) LBT failure.</w:t>
            </w:r>
          </w:p>
          <w:p w14:paraId="7484E49C" w14:textId="77777777" w:rsidR="000569A6" w:rsidRPr="00524B59" w:rsidRDefault="000569A6" w:rsidP="000569A6">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ind w:left="66"/>
              <w:jc w:val="left"/>
              <w:textAlignment w:val="baseline"/>
              <w:rPr>
                <w:rFonts w:cs="Arial"/>
              </w:rPr>
            </w:pPr>
          </w:p>
          <w:p w14:paraId="783EA57E" w14:textId="05F5E60F" w:rsidR="000569A6" w:rsidRPr="000569A6" w:rsidRDefault="000569A6" w:rsidP="000569A6">
            <w:pPr>
              <w:pBdr>
                <w:top w:val="none" w:sz="0" w:space="0" w:color="auto"/>
                <w:left w:val="none" w:sz="0" w:space="0" w:color="auto"/>
                <w:bottom w:val="none" w:sz="0" w:space="0" w:color="auto"/>
                <w:right w:val="none" w:sz="0" w:space="0" w:color="auto"/>
                <w:between w:val="none" w:sz="0" w:space="0" w:color="auto"/>
              </w:pBdr>
              <w:tabs>
                <w:tab w:val="left" w:pos="1622"/>
              </w:tabs>
              <w:spacing w:after="0"/>
              <w:ind w:left="66"/>
              <w:jc w:val="left"/>
              <w:rPr>
                <w:rFonts w:eastAsia="MS Mincho"/>
                <w:szCs w:val="24"/>
                <w:lang w:eastAsia="en-GB"/>
              </w:rPr>
            </w:pPr>
            <w:r w:rsidRPr="000569A6">
              <w:rPr>
                <w:rFonts w:eastAsia="MS Mincho"/>
                <w:szCs w:val="24"/>
                <w:lang w:eastAsia="en-GB"/>
              </w:rPr>
              <w:t>Proposal 5-2: RAN2 to discuss whether an autonomous SL-specific consistent LBT failure recovery mechanism is needed for a mode-2 UE in SL-U.</w:t>
            </w:r>
          </w:p>
          <w:p w14:paraId="2FC4817C" w14:textId="352C779F" w:rsidR="000569A6" w:rsidRPr="000569A6" w:rsidRDefault="000569A6" w:rsidP="00ED511C">
            <w:pPr>
              <w:numPr>
                <w:ilvl w:val="0"/>
                <w:numId w:val="46"/>
              </w:numPr>
              <w:pBdr>
                <w:top w:val="none" w:sz="0" w:space="0" w:color="auto"/>
                <w:left w:val="none" w:sz="0" w:space="0" w:color="auto"/>
                <w:bottom w:val="none" w:sz="0" w:space="0" w:color="auto"/>
                <w:right w:val="none" w:sz="0" w:space="0" w:color="auto"/>
                <w:between w:val="none" w:sz="0" w:space="0" w:color="auto"/>
              </w:pBdr>
              <w:tabs>
                <w:tab w:val="left" w:pos="1622"/>
              </w:tabs>
              <w:spacing w:before="40" w:after="0"/>
              <w:ind w:left="432"/>
              <w:jc w:val="left"/>
              <w:rPr>
                <w:rFonts w:eastAsia="MS Mincho"/>
                <w:szCs w:val="24"/>
                <w:highlight w:val="yellow"/>
                <w:lang w:eastAsia="en-GB"/>
              </w:rPr>
            </w:pPr>
            <w:r w:rsidRPr="000569A6">
              <w:rPr>
                <w:rFonts w:eastAsia="MS Mincho"/>
                <w:szCs w:val="24"/>
                <w:highlight w:val="yellow"/>
                <w:lang w:eastAsia="en-GB"/>
              </w:rPr>
              <w:t xml:space="preserve">Continue the discussion next meeting. </w:t>
            </w:r>
          </w:p>
        </w:tc>
      </w:tr>
    </w:tbl>
    <w:p w14:paraId="072DC469" w14:textId="77777777" w:rsidR="000569A6" w:rsidRDefault="000569A6" w:rsidP="00ED511C"/>
    <w:p w14:paraId="2BEC33A1" w14:textId="08F6ECC8" w:rsidR="00C0650D" w:rsidRDefault="00524B59" w:rsidP="00ED511C">
      <w:r>
        <w:t xml:space="preserve">the detailed </w:t>
      </w:r>
      <w:r w:rsidR="00D947B3">
        <w:t xml:space="preserve">recovery </w:t>
      </w:r>
      <w:r>
        <w:t xml:space="preserve">mechanism </w:t>
      </w:r>
      <w:r w:rsidR="00D947B3">
        <w:t xml:space="preserve">depends on the reply from RAN1 regarding the LBT failure indication granularity, so RAN2 should wait for RAN1 reply before further discussion on </w:t>
      </w:r>
      <w:r w:rsidR="00061538">
        <w:t xml:space="preserve">a </w:t>
      </w:r>
      <w:r w:rsidR="00D947B3">
        <w:t>consistent LBT failure recovery mechanism.</w:t>
      </w:r>
    </w:p>
    <w:p w14:paraId="78A174DC" w14:textId="3BACE7C2" w:rsidR="00147262" w:rsidRDefault="00D947B3" w:rsidP="00147262">
      <w:pPr>
        <w:pStyle w:val="Proposal"/>
        <w:rPr>
          <w:lang w:val="en-US"/>
        </w:rPr>
      </w:pPr>
      <w:bookmarkStart w:id="6" w:name="_Toc118450690"/>
      <w:r>
        <w:rPr>
          <w:lang w:val="en-US"/>
        </w:rPr>
        <w:t xml:space="preserve">RAN2 wait for RAN1 reply of the </w:t>
      </w:r>
      <w:r>
        <w:t xml:space="preserve">LBT failure indication granularity before further discussing </w:t>
      </w:r>
      <w:r w:rsidR="0098332C" w:rsidRPr="000569A6">
        <w:rPr>
          <w:rFonts w:eastAsia="MS Mincho"/>
          <w:szCs w:val="24"/>
          <w:lang w:eastAsia="en-GB"/>
        </w:rPr>
        <w:t xml:space="preserve">autonomous SL-specific </w:t>
      </w:r>
      <w:r>
        <w:t>consistent LBT failure recovery mechanism</w:t>
      </w:r>
      <w:r w:rsidR="00147262">
        <w:rPr>
          <w:lang w:val="en-US"/>
        </w:rPr>
        <w:t>.</w:t>
      </w:r>
      <w:bookmarkEnd w:id="6"/>
    </w:p>
    <w:p w14:paraId="3CD088A0" w14:textId="316916C4" w:rsidR="00001242" w:rsidRDefault="00F278D6" w:rsidP="00001242">
      <w:pPr>
        <w:rPr>
          <w:lang w:val="en-US"/>
        </w:rPr>
      </w:pPr>
      <w:r>
        <w:rPr>
          <w:lang w:val="en-US"/>
        </w:rPr>
        <w:t>Besides the granularity</w:t>
      </w:r>
      <w:r w:rsidR="00770E22">
        <w:rPr>
          <w:lang w:val="en-US"/>
        </w:rPr>
        <w:t xml:space="preserve"> issue</w:t>
      </w:r>
      <w:r>
        <w:rPr>
          <w:lang w:val="en-US"/>
        </w:rPr>
        <w:t xml:space="preserve"> which </w:t>
      </w:r>
      <w:r w:rsidR="00061538">
        <w:rPr>
          <w:lang w:val="en-US"/>
        </w:rPr>
        <w:t xml:space="preserve">is </w:t>
      </w:r>
      <w:r>
        <w:rPr>
          <w:lang w:val="en-US"/>
        </w:rPr>
        <w:t xml:space="preserve">still pending on RAN1 reply, there are some interests </w:t>
      </w:r>
      <w:r w:rsidR="00061538">
        <w:rPr>
          <w:lang w:val="en-US"/>
        </w:rPr>
        <w:t xml:space="preserve">in </w:t>
      </w:r>
      <w:r>
        <w:rPr>
          <w:lang w:val="en-US"/>
        </w:rPr>
        <w:t>other dimensions for the consistent LBT failure, and they have been also discussed during RAN2 #119bis</w:t>
      </w:r>
    </w:p>
    <w:tbl>
      <w:tblPr>
        <w:tblStyle w:val="aff9"/>
        <w:tblW w:w="0" w:type="auto"/>
        <w:tblLook w:val="04A0" w:firstRow="1" w:lastRow="0" w:firstColumn="1" w:lastColumn="0" w:noHBand="0" w:noVBand="1"/>
      </w:tblPr>
      <w:tblGrid>
        <w:gridCol w:w="9629"/>
      </w:tblGrid>
      <w:tr w:rsidR="000569A6" w14:paraId="5559825E" w14:textId="77777777" w:rsidTr="000569A6">
        <w:tc>
          <w:tcPr>
            <w:tcW w:w="9629" w:type="dxa"/>
          </w:tcPr>
          <w:p w14:paraId="0298DAD4" w14:textId="77777777" w:rsidR="000569A6" w:rsidRPr="000569A6" w:rsidRDefault="000569A6" w:rsidP="000569A6">
            <w:pPr>
              <w:pBdr>
                <w:top w:val="none" w:sz="0" w:space="0" w:color="auto"/>
                <w:left w:val="none" w:sz="0" w:space="0" w:color="auto"/>
                <w:bottom w:val="none" w:sz="0" w:space="0" w:color="auto"/>
                <w:right w:val="none" w:sz="0" w:space="0" w:color="auto"/>
                <w:between w:val="none" w:sz="0" w:space="0" w:color="auto"/>
              </w:pBdr>
              <w:tabs>
                <w:tab w:val="left" w:pos="1622"/>
              </w:tabs>
              <w:spacing w:after="0"/>
              <w:jc w:val="left"/>
              <w:rPr>
                <w:rFonts w:eastAsia="MS Mincho"/>
                <w:szCs w:val="24"/>
                <w:lang w:eastAsia="en-GB"/>
              </w:rPr>
            </w:pPr>
            <w:bookmarkStart w:id="7" w:name="_Hlk117677017"/>
            <w:r w:rsidRPr="000569A6">
              <w:rPr>
                <w:rFonts w:eastAsia="MS Mincho"/>
                <w:szCs w:val="24"/>
                <w:lang w:eastAsia="en-GB"/>
              </w:rPr>
              <w:t>Proposal 3-2 (15/21): RAN2 to discuss whether to make the working assumption that SL-specific consistent LBT failure detection at per cast type/per DST/per unicast link level is not supported in Rel-18 SL-U (unless the motivation/necessity can be fully justified).</w:t>
            </w:r>
          </w:p>
          <w:bookmarkEnd w:id="7"/>
          <w:p w14:paraId="3D0FB20F" w14:textId="77777777" w:rsidR="000569A6" w:rsidRPr="000569A6" w:rsidRDefault="000569A6" w:rsidP="000569A6">
            <w:pPr>
              <w:pBdr>
                <w:top w:val="none" w:sz="0" w:space="0" w:color="auto"/>
                <w:left w:val="none" w:sz="0" w:space="0" w:color="auto"/>
                <w:bottom w:val="none" w:sz="0" w:space="0" w:color="auto"/>
                <w:right w:val="none" w:sz="0" w:space="0" w:color="auto"/>
                <w:between w:val="none" w:sz="0" w:space="0" w:color="auto"/>
              </w:pBdr>
              <w:tabs>
                <w:tab w:val="left" w:pos="1622"/>
              </w:tabs>
              <w:spacing w:after="0"/>
              <w:jc w:val="left"/>
              <w:rPr>
                <w:rFonts w:eastAsia="MS Mincho"/>
                <w:szCs w:val="24"/>
                <w:lang w:eastAsia="en-GB"/>
              </w:rPr>
            </w:pPr>
          </w:p>
          <w:p w14:paraId="15FE3C3C" w14:textId="1219CB8C" w:rsidR="000569A6" w:rsidRPr="000569A6" w:rsidRDefault="000569A6" w:rsidP="000569A6">
            <w:pPr>
              <w:numPr>
                <w:ilvl w:val="0"/>
                <w:numId w:val="46"/>
              </w:numPr>
              <w:pBdr>
                <w:top w:val="none" w:sz="0" w:space="0" w:color="auto"/>
                <w:left w:val="none" w:sz="0" w:space="0" w:color="auto"/>
                <w:bottom w:val="none" w:sz="0" w:space="0" w:color="auto"/>
                <w:right w:val="none" w:sz="0" w:space="0" w:color="auto"/>
                <w:between w:val="none" w:sz="0" w:space="0" w:color="auto"/>
              </w:pBdr>
              <w:tabs>
                <w:tab w:val="left" w:pos="1622"/>
              </w:tabs>
              <w:spacing w:before="40" w:after="0"/>
              <w:ind w:left="366"/>
              <w:jc w:val="left"/>
              <w:rPr>
                <w:rFonts w:eastAsia="MS Mincho"/>
                <w:szCs w:val="24"/>
                <w:lang w:eastAsia="en-GB"/>
              </w:rPr>
            </w:pPr>
            <w:r w:rsidRPr="000569A6">
              <w:rPr>
                <w:rFonts w:eastAsia="MS Mincho"/>
                <w:szCs w:val="24"/>
                <w:highlight w:val="yellow"/>
                <w:lang w:eastAsia="en-GB"/>
              </w:rPr>
              <w:t>Continue the discussion next meeting.</w:t>
            </w:r>
            <w:r w:rsidRPr="000569A6">
              <w:rPr>
                <w:rFonts w:eastAsia="MS Mincho"/>
                <w:szCs w:val="24"/>
                <w:lang w:eastAsia="en-GB"/>
              </w:rPr>
              <w:t xml:space="preserve"> </w:t>
            </w:r>
          </w:p>
        </w:tc>
      </w:tr>
    </w:tbl>
    <w:p w14:paraId="7E1A8BE1" w14:textId="77777777" w:rsidR="000569A6" w:rsidRDefault="000569A6" w:rsidP="00001242">
      <w:pPr>
        <w:rPr>
          <w:i/>
          <w:u w:val="single"/>
          <w:lang w:val="en-US"/>
        </w:rPr>
      </w:pPr>
    </w:p>
    <w:p w14:paraId="29F6DC6F" w14:textId="3904D439" w:rsidR="00F278D6" w:rsidRDefault="00F278D6" w:rsidP="00001242">
      <w:pPr>
        <w:rPr>
          <w:lang w:val="en-US"/>
        </w:rPr>
      </w:pPr>
      <w:r>
        <w:rPr>
          <w:lang w:val="en-US"/>
        </w:rPr>
        <w:t xml:space="preserve">During the offline discussion, the majority view is negative on the per-cast type/DST/link consistent LBT failure detection since LBT is performed per-radio resource which is common for all cast-type/DST/link, so there is no motivation </w:t>
      </w:r>
      <w:r w:rsidR="00061538">
        <w:rPr>
          <w:lang w:val="en-US"/>
        </w:rPr>
        <w:t xml:space="preserve">for </w:t>
      </w:r>
      <w:r>
        <w:rPr>
          <w:lang w:val="en-US"/>
        </w:rPr>
        <w:t>this new feature which also has some RAN1 impacts.</w:t>
      </w:r>
    </w:p>
    <w:p w14:paraId="6E11C20F" w14:textId="376E0B69" w:rsidR="00F278D6" w:rsidRPr="000569A6" w:rsidRDefault="00F278D6" w:rsidP="000569A6">
      <w:pPr>
        <w:pStyle w:val="Observation"/>
      </w:pPr>
      <w:bookmarkStart w:id="8" w:name="_Toc118450679"/>
      <w:r w:rsidRPr="000569A6">
        <w:t>The majority view is negative on the per-cast type/DST/link consistent LBT failure detection during RAN2 #119bis discussion.</w:t>
      </w:r>
      <w:bookmarkEnd w:id="8"/>
    </w:p>
    <w:p w14:paraId="491F0609" w14:textId="44BF8C1E" w:rsidR="00F278D6" w:rsidRDefault="00F278D6" w:rsidP="00F278D6">
      <w:pPr>
        <w:rPr>
          <w:lang w:val="en-US"/>
        </w:rPr>
      </w:pPr>
      <w:proofErr w:type="gramStart"/>
      <w:r>
        <w:rPr>
          <w:lang w:val="en-US"/>
        </w:rPr>
        <w:t>So</w:t>
      </w:r>
      <w:proofErr w:type="gramEnd"/>
      <w:r>
        <w:rPr>
          <w:lang w:val="en-US"/>
        </w:rPr>
        <w:t xml:space="preserve"> it is preferred to follow </w:t>
      </w:r>
      <w:r w:rsidR="00061538">
        <w:rPr>
          <w:lang w:val="en-US"/>
        </w:rPr>
        <w:t xml:space="preserve">the </w:t>
      </w:r>
      <w:r>
        <w:rPr>
          <w:lang w:val="en-US"/>
        </w:rPr>
        <w:t xml:space="preserve">majority view to deprioritize the </w:t>
      </w:r>
      <w:r w:rsidRPr="00F278D6">
        <w:rPr>
          <w:lang w:val="en-US"/>
        </w:rPr>
        <w:t xml:space="preserve">per-cast type/DST/link consistent LBT failure detection </w:t>
      </w:r>
      <w:r>
        <w:rPr>
          <w:lang w:val="en-US"/>
        </w:rPr>
        <w:t>considering the benefit/feasibility of per-cast type/per-DST/per-link consistent LBT failure detection is unclear.</w:t>
      </w:r>
    </w:p>
    <w:p w14:paraId="1ABDBD34" w14:textId="0C750BC3" w:rsidR="00F278D6" w:rsidRPr="00F278D6" w:rsidRDefault="00F278D6" w:rsidP="00F278D6">
      <w:pPr>
        <w:pStyle w:val="Proposal"/>
        <w:rPr>
          <w:lang w:val="en-US"/>
        </w:rPr>
      </w:pPr>
      <w:bookmarkStart w:id="9" w:name="_Toc118450691"/>
      <w:r>
        <w:rPr>
          <w:lang w:val="en-US"/>
        </w:rPr>
        <w:t xml:space="preserve">RAN2 to deprioritize the discussion on </w:t>
      </w:r>
      <w:r w:rsidR="00770E22" w:rsidRPr="00F278D6">
        <w:rPr>
          <w:lang w:val="en-US"/>
        </w:rPr>
        <w:t xml:space="preserve">per cast type/per DST/per unicast link </w:t>
      </w:r>
      <w:r w:rsidRPr="00F278D6">
        <w:rPr>
          <w:lang w:val="en-US"/>
        </w:rPr>
        <w:t xml:space="preserve">SL-specific consistent LBT failure detection </w:t>
      </w:r>
      <w:r>
        <w:rPr>
          <w:lang w:val="en-US"/>
        </w:rPr>
        <w:t>in Rel-18 SL-U.</w:t>
      </w:r>
      <w:bookmarkEnd w:id="9"/>
    </w:p>
    <w:p w14:paraId="6498E90C" w14:textId="094E616E" w:rsidR="00F278D6" w:rsidRDefault="009C7D32" w:rsidP="00F278D6">
      <w:r>
        <w:t xml:space="preserve">Irrespective of the consistent LBT failure recovery procedure, RAN2 has made </w:t>
      </w:r>
      <w:r w:rsidR="00061538">
        <w:t xml:space="preserve">an </w:t>
      </w:r>
      <w:r>
        <w:t>agreement on reporting the consistent LBT failure to the network.</w:t>
      </w:r>
    </w:p>
    <w:tbl>
      <w:tblPr>
        <w:tblStyle w:val="aff9"/>
        <w:tblW w:w="0" w:type="auto"/>
        <w:tblLook w:val="04A0" w:firstRow="1" w:lastRow="0" w:firstColumn="1" w:lastColumn="0" w:noHBand="0" w:noVBand="1"/>
      </w:tblPr>
      <w:tblGrid>
        <w:gridCol w:w="9629"/>
      </w:tblGrid>
      <w:tr w:rsidR="009C7D32" w14:paraId="4FFCCDD7" w14:textId="77777777" w:rsidTr="009C7D32">
        <w:tc>
          <w:tcPr>
            <w:tcW w:w="9629" w:type="dxa"/>
          </w:tcPr>
          <w:p w14:paraId="448C288F" w14:textId="465CF188" w:rsidR="009C7D32" w:rsidRDefault="009C7D32" w:rsidP="00F278D6">
            <w:pPr>
              <w:pBdr>
                <w:top w:val="none" w:sz="0" w:space="0" w:color="auto"/>
                <w:left w:val="none" w:sz="0" w:space="0" w:color="auto"/>
                <w:bottom w:val="none" w:sz="0" w:space="0" w:color="auto"/>
                <w:right w:val="none" w:sz="0" w:space="0" w:color="auto"/>
                <w:between w:val="none" w:sz="0" w:space="0" w:color="auto"/>
              </w:pBdr>
            </w:pPr>
            <w:r w:rsidRPr="00524B59">
              <w:rPr>
                <w:rFonts w:cs="Arial"/>
              </w:rPr>
              <w:t>7:</w:t>
            </w:r>
            <w:r w:rsidRPr="00524B59">
              <w:rPr>
                <w:rFonts w:cs="Arial"/>
              </w:rPr>
              <w:tab/>
              <w:t xml:space="preserve">Support the mechanism that a mode-1 UE can indicate the SL-specific consistent LBT failure to the gNB. </w:t>
            </w:r>
            <w:r w:rsidRPr="009C7D32">
              <w:rPr>
                <w:rFonts w:cs="Arial"/>
                <w:highlight w:val="yellow"/>
              </w:rPr>
              <w:t>FFS on a mode-2 UE in RRC_CONNECTED.</w:t>
            </w:r>
          </w:p>
        </w:tc>
      </w:tr>
    </w:tbl>
    <w:p w14:paraId="29B44322" w14:textId="3BC313CE" w:rsidR="009C7D32" w:rsidRDefault="009C7D32" w:rsidP="00F278D6"/>
    <w:p w14:paraId="45DB8D3E" w14:textId="071AD447" w:rsidR="00A51A01" w:rsidRDefault="00A51A01" w:rsidP="00F278D6">
      <w:r>
        <w:t xml:space="preserve">For the FFS point on supporting mode-2 UE in RRC_CONNECTED </w:t>
      </w:r>
      <w:r w:rsidRPr="00A51A01">
        <w:t>can indicate the SL-specific consistent LBT failure to the gNB</w:t>
      </w:r>
      <w:r>
        <w:t>, it has benefits for both UE recovery and network control,</w:t>
      </w:r>
    </w:p>
    <w:p w14:paraId="2B4E63E3" w14:textId="56D18636" w:rsidR="00A51A01" w:rsidRDefault="00A51A01" w:rsidP="00A51A01">
      <w:pPr>
        <w:pStyle w:val="aff4"/>
        <w:numPr>
          <w:ilvl w:val="0"/>
          <w:numId w:val="45"/>
        </w:numPr>
      </w:pPr>
      <w:r>
        <w:lastRenderedPageBreak/>
        <w:t xml:space="preserve">For the UE, if consistent LBT failure happens, indicating the failure to network is necessary for getting assistance from </w:t>
      </w:r>
      <w:r w:rsidR="00061538">
        <w:t xml:space="preserve">the </w:t>
      </w:r>
      <w:r>
        <w:t xml:space="preserve">network on the recovery procedure for both Mode-1 and Mode-2, considering the BWP/resource pool…configurations are all from </w:t>
      </w:r>
      <w:r w:rsidR="00061538">
        <w:t xml:space="preserve">the </w:t>
      </w:r>
      <w:r>
        <w:t>network;</w:t>
      </w:r>
    </w:p>
    <w:p w14:paraId="24227F5C" w14:textId="3839BD4C" w:rsidR="00A51A01" w:rsidRDefault="00A51A01" w:rsidP="00A51A01">
      <w:pPr>
        <w:pStyle w:val="aff4"/>
        <w:numPr>
          <w:ilvl w:val="0"/>
          <w:numId w:val="45"/>
        </w:numPr>
      </w:pPr>
      <w:r>
        <w:t>For the network, getting the consistent LBT failure report from UEs is also helpful for better awareness of the radio resources status and better control of the resources.</w:t>
      </w:r>
    </w:p>
    <w:p w14:paraId="1A1FD25F" w14:textId="5D9B097C" w:rsidR="00A51A01" w:rsidRDefault="00A51A01" w:rsidP="00A51A01">
      <w:r>
        <w:t xml:space="preserve">Therefore, it is preferred also </w:t>
      </w:r>
      <w:r w:rsidR="00061538">
        <w:t xml:space="preserve">to </w:t>
      </w:r>
      <w:r>
        <w:t>have the consistent LBT failure indication to network for a mode-2 UE in RRC_CONNECTED.</w:t>
      </w:r>
    </w:p>
    <w:p w14:paraId="41148D8E" w14:textId="23335B26" w:rsidR="00A51A01" w:rsidRDefault="00A51A01" w:rsidP="00A51A01">
      <w:pPr>
        <w:pStyle w:val="Proposal"/>
      </w:pPr>
      <w:bookmarkStart w:id="10" w:name="_Toc118450692"/>
      <w:r w:rsidRPr="00A51A01">
        <w:t>Support the mechanism that a mode-</w:t>
      </w:r>
      <w:r>
        <w:t>2</w:t>
      </w:r>
      <w:r w:rsidRPr="00A51A01">
        <w:t xml:space="preserve"> UE </w:t>
      </w:r>
      <w:r>
        <w:t xml:space="preserve">in RRC_CONNECTED </w:t>
      </w:r>
      <w:r w:rsidRPr="00A51A01">
        <w:t>can indicate the SL-specific consistent LBT failure to the gNB.</w:t>
      </w:r>
      <w:bookmarkEnd w:id="10"/>
    </w:p>
    <w:p w14:paraId="3E713E4F" w14:textId="57E6B32E" w:rsidR="006D41D8" w:rsidRDefault="00A51A01" w:rsidP="00F278D6">
      <w:r>
        <w:t xml:space="preserve">Another issue has been discussed offline but no conclusion due to lack of time is which </w:t>
      </w:r>
      <w:proofErr w:type="spellStart"/>
      <w:r w:rsidR="00061538">
        <w:t>signaling</w:t>
      </w:r>
      <w:proofErr w:type="spellEnd"/>
      <w:r w:rsidR="00061538">
        <w:t xml:space="preserve"> </w:t>
      </w:r>
      <w:r>
        <w:t>can be used to carry the consistent LBT failure indication.</w:t>
      </w:r>
    </w:p>
    <w:tbl>
      <w:tblPr>
        <w:tblStyle w:val="aff9"/>
        <w:tblW w:w="0" w:type="auto"/>
        <w:tblLook w:val="04A0" w:firstRow="1" w:lastRow="0" w:firstColumn="1" w:lastColumn="0" w:noHBand="0" w:noVBand="1"/>
      </w:tblPr>
      <w:tblGrid>
        <w:gridCol w:w="9629"/>
      </w:tblGrid>
      <w:tr w:rsidR="000569A6" w14:paraId="2305B586" w14:textId="77777777" w:rsidTr="000569A6">
        <w:tc>
          <w:tcPr>
            <w:tcW w:w="9629" w:type="dxa"/>
          </w:tcPr>
          <w:p w14:paraId="7A7EFC76" w14:textId="77777777" w:rsidR="000569A6" w:rsidRDefault="000569A6" w:rsidP="000569A6">
            <w:r w:rsidRPr="000569A6">
              <w:t xml:space="preserve">Proposal 5-1a: For the purpose of SL-specific consistent LBT failure recovery, RAN2 may prioritize the discussion on whether/how the MAC CE based </w:t>
            </w:r>
            <w:proofErr w:type="spellStart"/>
            <w:r w:rsidRPr="000569A6">
              <w:t>signaling</w:t>
            </w:r>
            <w:proofErr w:type="spellEnd"/>
            <w:r w:rsidRPr="000569A6">
              <w:t xml:space="preserve"> can be supported to signal the SL-specific consistent LBT failure (if triggered and not cancelled) to the gNB. FFS whether RRC-based </w:t>
            </w:r>
            <w:proofErr w:type="spellStart"/>
            <w:r w:rsidRPr="000569A6">
              <w:t>signaling</w:t>
            </w:r>
            <w:proofErr w:type="spellEnd"/>
            <w:r w:rsidRPr="000569A6">
              <w:t xml:space="preserve"> is needed. FFS more details on the </w:t>
            </w:r>
            <w:proofErr w:type="spellStart"/>
            <w:r w:rsidRPr="000569A6">
              <w:t>signaling</w:t>
            </w:r>
            <w:proofErr w:type="spellEnd"/>
            <w:r w:rsidRPr="000569A6">
              <w:t xml:space="preserve"> design (e.g. content).</w:t>
            </w:r>
          </w:p>
          <w:p w14:paraId="7E6926E2" w14:textId="44B6D3C6" w:rsidR="000569A6" w:rsidRPr="000569A6" w:rsidRDefault="000569A6" w:rsidP="000569A6">
            <w:pPr>
              <w:numPr>
                <w:ilvl w:val="0"/>
                <w:numId w:val="46"/>
              </w:numPr>
              <w:pBdr>
                <w:top w:val="none" w:sz="0" w:space="0" w:color="auto"/>
                <w:left w:val="none" w:sz="0" w:space="0" w:color="auto"/>
                <w:bottom w:val="none" w:sz="0" w:space="0" w:color="auto"/>
                <w:right w:val="none" w:sz="0" w:space="0" w:color="auto"/>
                <w:between w:val="none" w:sz="0" w:space="0" w:color="auto"/>
              </w:pBdr>
              <w:tabs>
                <w:tab w:val="left" w:pos="1622"/>
              </w:tabs>
              <w:spacing w:before="40" w:after="0"/>
              <w:ind w:left="357" w:hanging="357"/>
              <w:jc w:val="left"/>
              <w:rPr>
                <w:rFonts w:eastAsia="MS Mincho"/>
                <w:szCs w:val="24"/>
                <w:lang w:eastAsia="en-GB"/>
              </w:rPr>
            </w:pPr>
            <w:r w:rsidRPr="000569A6">
              <w:rPr>
                <w:rFonts w:eastAsia="MS Mincho"/>
                <w:szCs w:val="24"/>
                <w:highlight w:val="yellow"/>
                <w:lang w:eastAsia="en-GB"/>
              </w:rPr>
              <w:t>Continue the discussion next meeting.</w:t>
            </w:r>
            <w:r w:rsidRPr="000569A6">
              <w:rPr>
                <w:rFonts w:eastAsia="MS Mincho"/>
                <w:szCs w:val="24"/>
                <w:lang w:eastAsia="en-GB"/>
              </w:rPr>
              <w:t xml:space="preserve"> </w:t>
            </w:r>
          </w:p>
        </w:tc>
      </w:tr>
    </w:tbl>
    <w:p w14:paraId="782DCF81" w14:textId="389F0D96" w:rsidR="000569A6" w:rsidRDefault="000569A6" w:rsidP="00F278D6"/>
    <w:p w14:paraId="48D913DA" w14:textId="4874E312" w:rsidR="000569A6" w:rsidRDefault="000569A6" w:rsidP="00F278D6">
      <w:r>
        <w:t xml:space="preserve">As discussed in the offline discussion, whether to use MAC CE or RRC also depends on the granularity of LBT failure indication/consistent LBT failure detection considering the information to be reported, so RAN2 can wait for RAN1 reply on the granularity of LBT failure detection before making </w:t>
      </w:r>
      <w:r w:rsidR="00061538">
        <w:t xml:space="preserve">the </w:t>
      </w:r>
      <w:r>
        <w:t xml:space="preserve">decision on which </w:t>
      </w:r>
      <w:proofErr w:type="spellStart"/>
      <w:r w:rsidR="00061538">
        <w:t>signaling</w:t>
      </w:r>
      <w:proofErr w:type="spellEnd"/>
      <w:r w:rsidR="00061538">
        <w:t xml:space="preserve"> </w:t>
      </w:r>
      <w:r>
        <w:t>to be used.</w:t>
      </w:r>
    </w:p>
    <w:p w14:paraId="46417771" w14:textId="4DB90909" w:rsidR="000569A6" w:rsidRPr="000569A6" w:rsidRDefault="000569A6" w:rsidP="00F278D6">
      <w:pPr>
        <w:pStyle w:val="Proposal"/>
        <w:rPr>
          <w:lang w:val="en-US"/>
        </w:rPr>
      </w:pPr>
      <w:bookmarkStart w:id="11" w:name="_Toc118450693"/>
      <w:r>
        <w:rPr>
          <w:lang w:val="en-US"/>
        </w:rPr>
        <w:t xml:space="preserve">RAN2 wait for RAN1 reply of the </w:t>
      </w:r>
      <w:r>
        <w:t xml:space="preserve">LBT failure indication granularity before further discussing the </w:t>
      </w:r>
      <w:proofErr w:type="spellStart"/>
      <w:r>
        <w:t>signaling</w:t>
      </w:r>
      <w:proofErr w:type="spellEnd"/>
      <w:r w:rsidR="0098332C">
        <w:t xml:space="preserve"> (i.e., MAC CE or RRC)</w:t>
      </w:r>
      <w:r>
        <w:t xml:space="preserve"> to be used for the consistent LBT </w:t>
      </w:r>
      <w:r w:rsidR="0098332C">
        <w:t xml:space="preserve">failure </w:t>
      </w:r>
      <w:r>
        <w:t>indication to network</w:t>
      </w:r>
      <w:r>
        <w:rPr>
          <w:lang w:val="en-US"/>
        </w:rPr>
        <w:t>.</w:t>
      </w:r>
      <w:bookmarkEnd w:id="11"/>
    </w:p>
    <w:p w14:paraId="37ACFB1B" w14:textId="03CB258C" w:rsidR="000548E5" w:rsidRDefault="000548E5" w:rsidP="000548E5">
      <w:pPr>
        <w:pStyle w:val="20"/>
      </w:pPr>
      <w:bookmarkStart w:id="12" w:name="_Toc114214864"/>
      <w:bookmarkStart w:id="13" w:name="_Toc114245162"/>
      <w:bookmarkStart w:id="14" w:name="_Toc114649503"/>
      <w:bookmarkStart w:id="15" w:name="_Toc114750371"/>
      <w:bookmarkEnd w:id="12"/>
      <w:bookmarkEnd w:id="13"/>
      <w:bookmarkEnd w:id="14"/>
      <w:bookmarkEnd w:id="15"/>
      <w:r>
        <w:t>DRX impact</w:t>
      </w:r>
    </w:p>
    <w:p w14:paraId="022A0105" w14:textId="673F7E3C" w:rsidR="000548E5" w:rsidRDefault="000548E5" w:rsidP="000548E5">
      <w:r>
        <w:t xml:space="preserve">The impact </w:t>
      </w:r>
      <w:r w:rsidR="00F12AFF">
        <w:t>on</w:t>
      </w:r>
      <w:r>
        <w:t xml:space="preserve"> DRX comes from the following 2 reasons,</w:t>
      </w:r>
    </w:p>
    <w:p w14:paraId="2075D7DD" w14:textId="77777777" w:rsidR="000548E5" w:rsidRDefault="000548E5" w:rsidP="000548E5">
      <w:pPr>
        <w:pStyle w:val="aff4"/>
        <w:numPr>
          <w:ilvl w:val="0"/>
          <w:numId w:val="21"/>
        </w:numPr>
      </w:pPr>
      <w:r>
        <w:t>Enhanced HARQ feedback design;</w:t>
      </w:r>
    </w:p>
    <w:p w14:paraId="63E6F1DB" w14:textId="77777777" w:rsidR="000548E5" w:rsidRDefault="000548E5" w:rsidP="000548E5">
      <w:pPr>
        <w:pStyle w:val="aff4"/>
        <w:numPr>
          <w:ilvl w:val="0"/>
          <w:numId w:val="21"/>
        </w:numPr>
      </w:pPr>
      <w:r>
        <w:t>Uncertainty on the data/HARQ feedback transmission due to LBT;</w:t>
      </w:r>
    </w:p>
    <w:p w14:paraId="2DD954B9" w14:textId="5A577DC1" w:rsidR="000548E5" w:rsidRDefault="000548E5" w:rsidP="000548E5">
      <w:r>
        <w:t xml:space="preserve">For the first aspect, RAN1 is still discussing the HARQ feedback mechanism, </w:t>
      </w:r>
      <w:r w:rsidR="00F12AFF">
        <w:t xml:space="preserve">and </w:t>
      </w:r>
      <w:r>
        <w:t>whether/how to enhance the PSFCH design is still FFS.</w:t>
      </w:r>
    </w:p>
    <w:tbl>
      <w:tblPr>
        <w:tblStyle w:val="aff9"/>
        <w:tblW w:w="0" w:type="auto"/>
        <w:tblLook w:val="04A0" w:firstRow="1" w:lastRow="0" w:firstColumn="1" w:lastColumn="0" w:noHBand="0" w:noVBand="1"/>
      </w:tblPr>
      <w:tblGrid>
        <w:gridCol w:w="9629"/>
      </w:tblGrid>
      <w:tr w:rsidR="000548E5" w14:paraId="5A62A3F3" w14:textId="77777777" w:rsidTr="0087053D">
        <w:tc>
          <w:tcPr>
            <w:tcW w:w="9629" w:type="dxa"/>
          </w:tcPr>
          <w:p w14:paraId="47F65033" w14:textId="77777777" w:rsidR="001A3FEC" w:rsidRPr="009A0DC8" w:rsidRDefault="001A3FEC" w:rsidP="001A3FEC">
            <w:pPr>
              <w:autoSpaceDE w:val="0"/>
              <w:autoSpaceDN w:val="0"/>
            </w:pPr>
            <w:r w:rsidRPr="009A0DC8">
              <w:rPr>
                <w:b/>
                <w:bCs/>
                <w:iCs/>
                <w:highlight w:val="green"/>
                <w:u w:val="single"/>
              </w:rPr>
              <w:t>Agreement</w:t>
            </w:r>
          </w:p>
          <w:p w14:paraId="4F6F84B3" w14:textId="77777777" w:rsidR="001A3FEC" w:rsidRPr="00607686" w:rsidRDefault="001A3FEC" w:rsidP="001A3FEC">
            <w:pPr>
              <w:spacing w:line="276" w:lineRule="auto"/>
              <w:contextualSpacing/>
            </w:pPr>
            <w:r w:rsidRPr="00607686">
              <w:t xml:space="preserve">At least there is 1 PSFCH occasion per PSCCH/PSSCH transmission, FFS details </w:t>
            </w:r>
          </w:p>
          <w:p w14:paraId="0442AE82" w14:textId="77777777" w:rsidR="001A3FEC" w:rsidRDefault="001A3FEC" w:rsidP="001A3FEC">
            <w:pPr>
              <w:rPr>
                <w:lang w:val="en-US" w:eastAsia="x-none"/>
              </w:rPr>
            </w:pPr>
          </w:p>
          <w:p w14:paraId="0D2D5EC9" w14:textId="77777777" w:rsidR="001A3FEC" w:rsidRPr="009A0DC8" w:rsidRDefault="001A3FEC" w:rsidP="001A3FEC">
            <w:pPr>
              <w:autoSpaceDE w:val="0"/>
              <w:autoSpaceDN w:val="0"/>
            </w:pPr>
            <w:r w:rsidRPr="009A0DC8">
              <w:rPr>
                <w:b/>
                <w:bCs/>
                <w:iCs/>
                <w:highlight w:val="green"/>
                <w:u w:val="single"/>
              </w:rPr>
              <w:t>Agreement</w:t>
            </w:r>
          </w:p>
          <w:p w14:paraId="209A0948" w14:textId="77777777" w:rsidR="001A3FEC" w:rsidRPr="00607686" w:rsidRDefault="001A3FEC" w:rsidP="001A3FEC">
            <w:pPr>
              <w:spacing w:line="276" w:lineRule="auto"/>
              <w:contextualSpacing/>
            </w:pPr>
            <w:r w:rsidRPr="00607686">
              <w:t>To address PSFCH transmission dropping due to LBT failure, the followings are to be studied:</w:t>
            </w:r>
          </w:p>
          <w:p w14:paraId="5062D4D7" w14:textId="77777777" w:rsidR="001A3FEC" w:rsidRPr="00607686" w:rsidRDefault="001A3FEC" w:rsidP="001A3FEC">
            <w:pPr>
              <w:pStyle w:val="aff4"/>
              <w:numPr>
                <w:ilvl w:val="0"/>
                <w:numId w:val="22"/>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napToGrid w:val="0"/>
              <w:spacing w:after="0" w:line="276" w:lineRule="auto"/>
              <w:contextualSpacing w:val="0"/>
              <w:rPr>
                <w:rFonts w:eastAsia="微软雅黑"/>
              </w:rPr>
            </w:pPr>
            <w:r w:rsidRPr="00607686">
              <w:rPr>
                <w:rFonts w:eastAsia="微软雅黑"/>
              </w:rPr>
              <w:t>Alt 1: Support more than 1 PSFCH occasion per PSCCH/PSSCH transmission</w:t>
            </w:r>
          </w:p>
          <w:p w14:paraId="7A8C1318" w14:textId="77777777" w:rsidR="001A3FEC" w:rsidRPr="00607686" w:rsidRDefault="001A3FEC" w:rsidP="001A3FEC">
            <w:pPr>
              <w:pStyle w:val="aff4"/>
              <w:numPr>
                <w:ilvl w:val="0"/>
                <w:numId w:val="22"/>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napToGrid w:val="0"/>
              <w:spacing w:after="0" w:line="276" w:lineRule="auto"/>
              <w:contextualSpacing w:val="0"/>
              <w:rPr>
                <w:rFonts w:eastAsia="微软雅黑"/>
              </w:rPr>
            </w:pPr>
            <w:r w:rsidRPr="00607686">
              <w:rPr>
                <w:rFonts w:eastAsia="微软雅黑"/>
              </w:rPr>
              <w:t>Alt 2: PSFCH resources are dynamically indicated</w:t>
            </w:r>
          </w:p>
          <w:p w14:paraId="6AC57B7F" w14:textId="77777777" w:rsidR="001A3FEC" w:rsidRPr="00607686" w:rsidRDefault="001A3FEC" w:rsidP="001A3FEC">
            <w:pPr>
              <w:pStyle w:val="aff4"/>
              <w:numPr>
                <w:ilvl w:val="0"/>
                <w:numId w:val="22"/>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napToGrid w:val="0"/>
              <w:spacing w:after="0" w:line="276" w:lineRule="auto"/>
              <w:contextualSpacing w:val="0"/>
              <w:rPr>
                <w:rFonts w:eastAsia="微软雅黑"/>
              </w:rPr>
            </w:pPr>
            <w:r w:rsidRPr="00607686">
              <w:rPr>
                <w:rFonts w:eastAsia="微软雅黑"/>
              </w:rPr>
              <w:t>Alt 3: Convey SL-HARQ feedback information in PSCCH/PSSCH, e.g., new SCI or new MAC-CE</w:t>
            </w:r>
          </w:p>
          <w:p w14:paraId="351FBA0A" w14:textId="77777777" w:rsidR="001A3FEC" w:rsidRPr="00607686" w:rsidRDefault="001A3FEC" w:rsidP="001A3FEC">
            <w:pPr>
              <w:pStyle w:val="aff4"/>
              <w:numPr>
                <w:ilvl w:val="0"/>
                <w:numId w:val="22"/>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napToGrid w:val="0"/>
              <w:spacing w:after="0" w:line="276" w:lineRule="auto"/>
              <w:contextualSpacing w:val="0"/>
              <w:rPr>
                <w:rFonts w:eastAsia="微软雅黑"/>
              </w:rPr>
            </w:pPr>
            <w:r w:rsidRPr="00607686">
              <w:rPr>
                <w:rFonts w:eastAsia="微软雅黑"/>
              </w:rPr>
              <w:t>Alt 4: drop PSFCH transmission</w:t>
            </w:r>
          </w:p>
          <w:p w14:paraId="1D30D1B3" w14:textId="77777777" w:rsidR="001A3FEC" w:rsidRPr="00607686" w:rsidRDefault="001A3FEC" w:rsidP="001A3FEC">
            <w:pPr>
              <w:pStyle w:val="aff4"/>
              <w:numPr>
                <w:ilvl w:val="0"/>
                <w:numId w:val="22"/>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napToGrid w:val="0"/>
              <w:spacing w:after="0" w:line="276" w:lineRule="auto"/>
              <w:contextualSpacing w:val="0"/>
              <w:rPr>
                <w:rFonts w:eastAsia="微软雅黑"/>
              </w:rPr>
            </w:pPr>
            <w:r w:rsidRPr="00607686">
              <w:rPr>
                <w:rFonts w:eastAsia="微软雅黑"/>
              </w:rPr>
              <w:t>Alt 5: Support trigger based HARQ feedback reporting for non-numerical HARQ FB and one shot HARQ FB</w:t>
            </w:r>
          </w:p>
          <w:p w14:paraId="74E97F1D" w14:textId="77777777" w:rsidR="001A3FEC" w:rsidRPr="00607686" w:rsidRDefault="001A3FEC" w:rsidP="001A3FEC">
            <w:pPr>
              <w:pStyle w:val="aff4"/>
              <w:numPr>
                <w:ilvl w:val="0"/>
                <w:numId w:val="22"/>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napToGrid w:val="0"/>
              <w:spacing w:after="0" w:line="276" w:lineRule="auto"/>
              <w:contextualSpacing w:val="0"/>
              <w:rPr>
                <w:rFonts w:eastAsia="微软雅黑"/>
              </w:rPr>
            </w:pPr>
            <w:r w:rsidRPr="00607686">
              <w:rPr>
                <w:rFonts w:eastAsia="微软雅黑"/>
              </w:rPr>
              <w:t xml:space="preserve">Combination of above alternatives are not precluded </w:t>
            </w:r>
          </w:p>
          <w:p w14:paraId="3CBE797D" w14:textId="77777777" w:rsidR="001A3FEC" w:rsidRPr="00607686" w:rsidRDefault="001A3FEC" w:rsidP="001A3FEC">
            <w:pPr>
              <w:pStyle w:val="aff4"/>
              <w:numPr>
                <w:ilvl w:val="0"/>
                <w:numId w:val="22"/>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napToGrid w:val="0"/>
              <w:spacing w:after="0" w:line="276" w:lineRule="auto"/>
              <w:contextualSpacing w:val="0"/>
              <w:rPr>
                <w:rFonts w:eastAsia="微软雅黑"/>
              </w:rPr>
            </w:pPr>
            <w:r w:rsidRPr="00607686">
              <w:rPr>
                <w:rFonts w:eastAsia="微软雅黑"/>
              </w:rPr>
              <w:t>FFS details of above alternatives</w:t>
            </w:r>
          </w:p>
          <w:p w14:paraId="79E17C18" w14:textId="2230DF61" w:rsidR="000548E5" w:rsidRDefault="000548E5" w:rsidP="001A3FEC">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napToGrid w:val="0"/>
              <w:spacing w:after="0"/>
            </w:pPr>
          </w:p>
        </w:tc>
      </w:tr>
    </w:tbl>
    <w:p w14:paraId="15387C2B" w14:textId="77777777" w:rsidR="000548E5" w:rsidRDefault="000548E5" w:rsidP="000548E5"/>
    <w:p w14:paraId="33003DC3" w14:textId="57FFAEF7" w:rsidR="000548E5" w:rsidRDefault="000548E5" w:rsidP="00700835">
      <w:pPr>
        <w:pStyle w:val="Observation"/>
        <w:tabs>
          <w:tab w:val="clear" w:pos="1304"/>
        </w:tabs>
      </w:pPr>
      <w:bookmarkStart w:id="16" w:name="_Toc118450680"/>
      <w:r>
        <w:t xml:space="preserve">The impact </w:t>
      </w:r>
      <w:r w:rsidR="00F12AFF">
        <w:t>on</w:t>
      </w:r>
      <w:r>
        <w:t xml:space="preserve"> DRX due to PSFCH enhancement is pending on RAN1 conclusion.</w:t>
      </w:r>
      <w:bookmarkEnd w:id="16"/>
    </w:p>
    <w:p w14:paraId="2B4E27E6" w14:textId="47B53A45" w:rsidR="000548E5" w:rsidRDefault="000548E5" w:rsidP="000548E5">
      <w:r>
        <w:t xml:space="preserve">For the second aspect, i.e., the LBT impact can be further separated </w:t>
      </w:r>
      <w:r w:rsidR="00F12AFF">
        <w:t>into</w:t>
      </w:r>
      <w:r>
        <w:t xml:space="preserve"> PSCCH/PSSCH LBT failure from </w:t>
      </w:r>
      <w:r w:rsidR="00F12AFF">
        <w:t xml:space="preserve">the </w:t>
      </w:r>
      <w:r>
        <w:t xml:space="preserve">Tx side and PSFCH LBT failure from </w:t>
      </w:r>
      <w:r w:rsidR="00F12AFF">
        <w:t xml:space="preserve">the </w:t>
      </w:r>
      <w:r>
        <w:t>Rx side.</w:t>
      </w:r>
    </w:p>
    <w:p w14:paraId="0E893DBD" w14:textId="517AA77D" w:rsidR="00BE019E" w:rsidRDefault="00BE019E" w:rsidP="000548E5">
      <w:r>
        <w:lastRenderedPageBreak/>
        <w:t>In NR-U, the following agreements have been made for the DRX timer start:</w:t>
      </w:r>
    </w:p>
    <w:tbl>
      <w:tblPr>
        <w:tblStyle w:val="aff9"/>
        <w:tblW w:w="0" w:type="auto"/>
        <w:tblLook w:val="04A0" w:firstRow="1" w:lastRow="0" w:firstColumn="1" w:lastColumn="0" w:noHBand="0" w:noVBand="1"/>
      </w:tblPr>
      <w:tblGrid>
        <w:gridCol w:w="9629"/>
      </w:tblGrid>
      <w:tr w:rsidR="00BE019E" w14:paraId="4848ADDE" w14:textId="77777777" w:rsidTr="00BE019E">
        <w:tc>
          <w:tcPr>
            <w:tcW w:w="9629" w:type="dxa"/>
          </w:tcPr>
          <w:p w14:paraId="5AEC93E0" w14:textId="77777777" w:rsidR="00BE019E" w:rsidRPr="00700835" w:rsidRDefault="00BE019E" w:rsidP="00BE019E">
            <w:pPr>
              <w:pStyle w:val="Agreement"/>
              <w:numPr>
                <w:ilvl w:val="0"/>
                <w:numId w:val="38"/>
              </w:numPr>
              <w:pBdr>
                <w:top w:val="none" w:sz="0" w:space="0" w:color="auto"/>
                <w:left w:val="none" w:sz="0" w:space="0" w:color="auto"/>
                <w:bottom w:val="none" w:sz="0" w:space="0" w:color="auto"/>
                <w:right w:val="none" w:sz="0" w:space="0" w:color="auto"/>
                <w:between w:val="none" w:sz="0" w:space="0" w:color="auto"/>
              </w:pBdr>
              <w:rPr>
                <w:b w:val="0"/>
                <w:sz w:val="20"/>
              </w:rPr>
            </w:pPr>
            <w:r w:rsidRPr="00700835">
              <w:rPr>
                <w:b w:val="0"/>
                <w:i/>
                <w:sz w:val="20"/>
                <w:highlight w:val="yellow"/>
              </w:rPr>
              <w:t>drx-HARQ-RTT-</w:t>
            </w:r>
            <w:proofErr w:type="spellStart"/>
            <w:r w:rsidRPr="00700835">
              <w:rPr>
                <w:b w:val="0"/>
                <w:i/>
                <w:sz w:val="20"/>
                <w:highlight w:val="yellow"/>
              </w:rPr>
              <w:t>TimerUL</w:t>
            </w:r>
            <w:proofErr w:type="spellEnd"/>
            <w:r w:rsidRPr="00700835">
              <w:rPr>
                <w:b w:val="0"/>
                <w:sz w:val="20"/>
              </w:rPr>
              <w:t xml:space="preserve"> should be started/restarted </w:t>
            </w:r>
            <w:r w:rsidRPr="00700835">
              <w:rPr>
                <w:b w:val="0"/>
                <w:sz w:val="20"/>
                <w:highlight w:val="yellow"/>
              </w:rPr>
              <w:t>regardless of the LBT outcome</w:t>
            </w:r>
            <w:r w:rsidRPr="00700835">
              <w:rPr>
                <w:b w:val="0"/>
                <w:sz w:val="20"/>
              </w:rPr>
              <w:t xml:space="preserve"> for PUSCH transmission with </w:t>
            </w:r>
            <w:r w:rsidRPr="00700835">
              <w:rPr>
                <w:b w:val="0"/>
                <w:sz w:val="20"/>
                <w:highlight w:val="yellow"/>
              </w:rPr>
              <w:t>dynamic grant</w:t>
            </w:r>
          </w:p>
          <w:p w14:paraId="5017F637" w14:textId="77777777" w:rsidR="00BE019E" w:rsidRDefault="00BE019E" w:rsidP="000548E5">
            <w:pPr>
              <w:pStyle w:val="Agreement"/>
              <w:numPr>
                <w:ilvl w:val="0"/>
                <w:numId w:val="38"/>
              </w:numPr>
              <w:pBdr>
                <w:top w:val="none" w:sz="0" w:space="0" w:color="auto"/>
                <w:left w:val="none" w:sz="0" w:space="0" w:color="auto"/>
                <w:bottom w:val="none" w:sz="0" w:space="0" w:color="auto"/>
                <w:right w:val="none" w:sz="0" w:space="0" w:color="auto"/>
                <w:between w:val="none" w:sz="0" w:space="0" w:color="auto"/>
              </w:pBdr>
              <w:rPr>
                <w:b w:val="0"/>
                <w:sz w:val="20"/>
              </w:rPr>
            </w:pPr>
            <w:r w:rsidRPr="00700835">
              <w:rPr>
                <w:b w:val="0"/>
                <w:i/>
                <w:sz w:val="20"/>
                <w:highlight w:val="yellow"/>
              </w:rPr>
              <w:t>drx-HARQ-RTT-</w:t>
            </w:r>
            <w:proofErr w:type="spellStart"/>
            <w:r w:rsidRPr="00700835">
              <w:rPr>
                <w:b w:val="0"/>
                <w:i/>
                <w:sz w:val="20"/>
                <w:highlight w:val="yellow"/>
              </w:rPr>
              <w:t>TimerUL</w:t>
            </w:r>
            <w:proofErr w:type="spellEnd"/>
            <w:r w:rsidRPr="00700835">
              <w:rPr>
                <w:b w:val="0"/>
                <w:sz w:val="20"/>
              </w:rPr>
              <w:t xml:space="preserve"> should </w:t>
            </w:r>
            <w:r w:rsidRPr="00700835">
              <w:rPr>
                <w:b w:val="0"/>
                <w:sz w:val="20"/>
                <w:highlight w:val="yellow"/>
              </w:rPr>
              <w:t>not be started/restarted when LBT fails</w:t>
            </w:r>
            <w:r w:rsidRPr="00700835">
              <w:rPr>
                <w:b w:val="0"/>
                <w:sz w:val="20"/>
              </w:rPr>
              <w:t xml:space="preserve"> for PUSCH transmission with configured grant</w:t>
            </w:r>
          </w:p>
          <w:p w14:paraId="2E17208E" w14:textId="7D6DF702" w:rsidR="00BE019E" w:rsidRPr="00700835" w:rsidRDefault="00BE019E" w:rsidP="00700835">
            <w:pPr>
              <w:pStyle w:val="Doc-text2"/>
              <w:ind w:left="357" w:firstLine="0"/>
              <w:rPr>
                <w:lang w:val="en-US"/>
              </w:rPr>
            </w:pPr>
            <w:r w:rsidRPr="00700835">
              <w:rPr>
                <w:sz w:val="20"/>
              </w:rPr>
              <w:t xml:space="preserve">UE starts the </w:t>
            </w:r>
            <w:r w:rsidRPr="00700835">
              <w:rPr>
                <w:sz w:val="20"/>
                <w:highlight w:val="yellow"/>
              </w:rPr>
              <w:t>drx-HARQ-RTT-</w:t>
            </w:r>
            <w:proofErr w:type="spellStart"/>
            <w:r w:rsidRPr="00700835">
              <w:rPr>
                <w:sz w:val="20"/>
                <w:highlight w:val="yellow"/>
              </w:rPr>
              <w:t>TimerDL</w:t>
            </w:r>
            <w:proofErr w:type="spellEnd"/>
            <w:r w:rsidRPr="00700835">
              <w:rPr>
                <w:sz w:val="20"/>
              </w:rPr>
              <w:t xml:space="preserve"> after the HARQ A/N transmission opportunity </w:t>
            </w:r>
            <w:r w:rsidRPr="00700835">
              <w:rPr>
                <w:sz w:val="20"/>
                <w:highlight w:val="yellow"/>
              </w:rPr>
              <w:t>irrespective of the LBT outcome</w:t>
            </w:r>
          </w:p>
        </w:tc>
      </w:tr>
    </w:tbl>
    <w:p w14:paraId="6978353C" w14:textId="77777777" w:rsidR="00BE019E" w:rsidRDefault="00BE019E" w:rsidP="000548E5"/>
    <w:p w14:paraId="705D7606" w14:textId="176475A7" w:rsidR="000548E5" w:rsidRDefault="000548E5" w:rsidP="000548E5">
      <w:r>
        <w:t xml:space="preserve">For </w:t>
      </w:r>
      <w:r w:rsidR="00EB7760">
        <w:t>PSSCH</w:t>
      </w:r>
      <w:r>
        <w:t xml:space="preserve">, if the PSSCH is not transmitted due to LBT failure, </w:t>
      </w:r>
    </w:p>
    <w:p w14:paraId="4C85AB5B" w14:textId="78309E69" w:rsidR="000548E5" w:rsidRDefault="000548E5" w:rsidP="000548E5">
      <w:pPr>
        <w:pStyle w:val="aff4"/>
        <w:numPr>
          <w:ilvl w:val="0"/>
          <w:numId w:val="23"/>
        </w:numPr>
      </w:pPr>
      <w:r>
        <w:t xml:space="preserve">seems no impact </w:t>
      </w:r>
      <w:r w:rsidR="00F12AFF">
        <w:t>on</w:t>
      </w:r>
      <w:r>
        <w:t xml:space="preserve"> SL-DRX (Rx UE) since the PSSCH not transmitted case may happen in </w:t>
      </w:r>
      <w:r w:rsidR="00F12AFF">
        <w:t xml:space="preserve">the </w:t>
      </w:r>
      <w:r>
        <w:t>licenced band due to other reasons (e.g., ul/sl prioritization/resource reselection in case of pre-emption…)</w:t>
      </w:r>
      <w:r w:rsidR="00F12AFF">
        <w:t>,</w:t>
      </w:r>
      <w:r>
        <w:t xml:space="preserve"> and from </w:t>
      </w:r>
      <w:r w:rsidR="00F12AFF">
        <w:t xml:space="preserve">the </w:t>
      </w:r>
      <w:r>
        <w:t>Rx UE perspective, no need to differentiate the reasons</w:t>
      </w:r>
      <w:r w:rsidR="00F8454E">
        <w:t>, i.e., the current specification is fine.</w:t>
      </w:r>
    </w:p>
    <w:p w14:paraId="02D2F56E" w14:textId="04023CF2" w:rsidR="00F8454E" w:rsidRDefault="000548E5" w:rsidP="000548E5">
      <w:pPr>
        <w:pStyle w:val="aff4"/>
        <w:numPr>
          <w:ilvl w:val="0"/>
          <w:numId w:val="23"/>
        </w:numPr>
      </w:pPr>
      <w:r>
        <w:t>for Uu DRX, the impact is to mode-1 UE</w:t>
      </w:r>
      <w:r w:rsidR="00B53B01">
        <w:t xml:space="preserve"> is:</w:t>
      </w:r>
      <w:r>
        <w:t xml:space="preserve"> the feedback on PUCCH in case the corresponding scheduled PSSCH is not transmitted due to LBT failure impacts the RTT/Retransmission timer running, i.e., </w:t>
      </w:r>
    </w:p>
    <w:p w14:paraId="20DE8DC6" w14:textId="64E8C902" w:rsidR="00F8454E" w:rsidRDefault="00F8454E" w:rsidP="00F8454E">
      <w:pPr>
        <w:pStyle w:val="aff4"/>
        <w:numPr>
          <w:ilvl w:val="1"/>
          <w:numId w:val="23"/>
        </w:numPr>
      </w:pPr>
      <w:r>
        <w:t xml:space="preserve">for RTT timer, the issue is whether to consider </w:t>
      </w:r>
      <w:r w:rsidR="00B53B01">
        <w:t xml:space="preserve">impact the start of RTT timer due to </w:t>
      </w:r>
      <w:r>
        <w:t xml:space="preserve">PSSCH </w:t>
      </w:r>
      <w:r w:rsidR="00B53B01">
        <w:t xml:space="preserve">which is </w:t>
      </w:r>
      <w:r>
        <w:t xml:space="preserve">not transmitted due to LBT </w:t>
      </w:r>
      <w:proofErr w:type="gramStart"/>
      <w:r>
        <w:t xml:space="preserve">failure </w:t>
      </w:r>
      <w:r w:rsidR="006D06B2">
        <w:t>.</w:t>
      </w:r>
      <w:proofErr w:type="gramEnd"/>
      <w:r>
        <w:t xml:space="preserve"> </w:t>
      </w:r>
      <w:r w:rsidR="006D06B2" w:rsidRPr="00195171">
        <w:rPr>
          <w:b/>
        </w:rPr>
        <w:t>A</w:t>
      </w:r>
      <w:r w:rsidRPr="00195171">
        <w:rPr>
          <w:b/>
        </w:rPr>
        <w:t xml:space="preserve">ccording to the current specification, the start of RTT timer is </w:t>
      </w:r>
      <w:r w:rsidR="006D06B2" w:rsidRPr="00195171">
        <w:rPr>
          <w:b/>
        </w:rPr>
        <w:t>not related to the PSSCH transmission status, and the PSSCH may not be transmitted as well</w:t>
      </w:r>
      <w:r w:rsidR="006D06B2">
        <w:t xml:space="preserve"> (due to prioritization/SL DRX reason…)</w:t>
      </w:r>
      <w:r>
        <w:t>;</w:t>
      </w:r>
    </w:p>
    <w:p w14:paraId="3F0BA08B" w14:textId="0D86955D" w:rsidR="000548E5" w:rsidRDefault="00F8454E" w:rsidP="00195171">
      <w:pPr>
        <w:pStyle w:val="aff4"/>
        <w:numPr>
          <w:ilvl w:val="1"/>
          <w:numId w:val="23"/>
        </w:numPr>
      </w:pPr>
      <w:r>
        <w:t xml:space="preserve">for Retransmission timer, </w:t>
      </w:r>
      <w:r w:rsidR="0015659B" w:rsidRPr="00195171">
        <w:rPr>
          <w:b/>
        </w:rPr>
        <w:t xml:space="preserve">as long as the HARQ feedback is transmitted (no matter ACK or NACK), the </w:t>
      </w:r>
      <w:r w:rsidR="00A85348" w:rsidRPr="00195171">
        <w:rPr>
          <w:b/>
        </w:rPr>
        <w:t xml:space="preserve">current </w:t>
      </w:r>
      <w:r w:rsidR="0015659B" w:rsidRPr="00195171">
        <w:rPr>
          <w:b/>
        </w:rPr>
        <w:t>DRX mechanism works well</w:t>
      </w:r>
      <w:r w:rsidR="0015659B">
        <w:t>.</w:t>
      </w:r>
    </w:p>
    <w:p w14:paraId="5477A61B" w14:textId="118C4FE4" w:rsidR="00C74C39" w:rsidRDefault="00C74C39" w:rsidP="000548E5">
      <w:r>
        <w:t xml:space="preserve">Therefore, </w:t>
      </w:r>
      <w:r w:rsidR="0015659B">
        <w:t xml:space="preserve">according to the above analysis, </w:t>
      </w:r>
      <w:r>
        <w:t xml:space="preserve">no impact to </w:t>
      </w:r>
      <w:r w:rsidR="00B53B01">
        <w:t>Uu-</w:t>
      </w:r>
      <w:r>
        <w:t xml:space="preserve">DRX on </w:t>
      </w:r>
      <w:r w:rsidR="00F12AFF">
        <w:t xml:space="preserve">the </w:t>
      </w:r>
      <w:r>
        <w:t>Tx UE side is identified.</w:t>
      </w:r>
    </w:p>
    <w:p w14:paraId="0862753A" w14:textId="473810F1" w:rsidR="0015659B" w:rsidRDefault="00DC47E2" w:rsidP="00195171">
      <w:pPr>
        <w:pStyle w:val="Observation"/>
      </w:pPr>
      <w:bookmarkStart w:id="17" w:name="_Toc118450681"/>
      <w:r>
        <w:t xml:space="preserve">For SL DRX, the handling of </w:t>
      </w:r>
      <w:r w:rsidR="00562A57">
        <w:t xml:space="preserve">dropped </w:t>
      </w:r>
      <w:r>
        <w:t xml:space="preserve">PSSCH </w:t>
      </w:r>
      <w:r w:rsidR="00562A57">
        <w:t>is</w:t>
      </w:r>
      <w:r>
        <w:t xml:space="preserve"> already covered by the current specification.</w:t>
      </w:r>
      <w:bookmarkEnd w:id="17"/>
    </w:p>
    <w:p w14:paraId="12E8BDEA" w14:textId="24617291" w:rsidR="00DC47E2" w:rsidRDefault="00DC47E2" w:rsidP="0087053D">
      <w:pPr>
        <w:pStyle w:val="Observation"/>
      </w:pPr>
      <w:bookmarkStart w:id="18" w:name="_Toc118450682"/>
      <w:r>
        <w:t xml:space="preserve">For Uu DRX, </w:t>
      </w:r>
      <w:r w:rsidR="00A85348">
        <w:t xml:space="preserve">as long as how to report HARQ feedback via PUCCH when the corresponding PSSCH is not transmitted due to LBT </w:t>
      </w:r>
      <w:r w:rsidR="00562A57">
        <w:t>is</w:t>
      </w:r>
      <w:r w:rsidR="00A85348">
        <w:t xml:space="preserve"> defined</w:t>
      </w:r>
      <w:r w:rsidR="00562A57">
        <w:t xml:space="preserve"> (up to R1)</w:t>
      </w:r>
      <w:r w:rsidR="00A85348">
        <w:t xml:space="preserve">, the current DRX mechanism </w:t>
      </w:r>
      <w:r w:rsidR="00562A57">
        <w:t>(in R2 spec) is sufficient</w:t>
      </w:r>
      <w:r w:rsidR="00A85348">
        <w:t>.</w:t>
      </w:r>
      <w:bookmarkEnd w:id="18"/>
    </w:p>
    <w:p w14:paraId="3D2847AB" w14:textId="561C52EB" w:rsidR="0087053D" w:rsidRDefault="0087053D" w:rsidP="00195171">
      <w:pPr>
        <w:pStyle w:val="Proposal"/>
      </w:pPr>
      <w:bookmarkStart w:id="19" w:name="_Toc118450694"/>
      <w:r>
        <w:t xml:space="preserve">When PSSCH is not transmitted due to LBT failure, </w:t>
      </w:r>
      <w:r w:rsidR="007D0165">
        <w:t xml:space="preserve">Rx UE will (re)start </w:t>
      </w:r>
      <w:r w:rsidR="00B20300" w:rsidRPr="000B2AEF">
        <w:rPr>
          <w:i/>
          <w:lang w:eastAsia="ko-KR"/>
        </w:rPr>
        <w:t>sl-drx-HARQ-RTT-Timer</w:t>
      </w:r>
      <w:r w:rsidR="007D0165">
        <w:t xml:space="preserve"> as in legacy, no further spec change needed</w:t>
      </w:r>
      <w:r>
        <w:t>.</w:t>
      </w:r>
      <w:bookmarkEnd w:id="19"/>
    </w:p>
    <w:p w14:paraId="60993646" w14:textId="51743B4D" w:rsidR="000548E5" w:rsidRDefault="000548E5" w:rsidP="000548E5">
      <w:r>
        <w:t xml:space="preserve">Then for </w:t>
      </w:r>
      <w:r w:rsidR="00EB7760">
        <w:t>PSFCH</w:t>
      </w:r>
      <w:r>
        <w:t>, the transmission of PSFCH may fail due to LBT failure, and the RTT/Retransmission timer starting should be discussed, i.e., whether to start RTT and corresponding Retransmission timer in case the PSFCH is not transmitted successfully due to LBT failure.</w:t>
      </w:r>
      <w:r w:rsidR="00B20300">
        <w:t xml:space="preserve"> However, as mentioned in Observation-1, the enhancement to SL DRX due to PSFCH enhancement is still pending on RAN1.</w:t>
      </w:r>
    </w:p>
    <w:p w14:paraId="1F85760A" w14:textId="23017CA8" w:rsidR="000548E5" w:rsidRDefault="00E66442" w:rsidP="00E66442">
      <w:pPr>
        <w:pStyle w:val="Proposal"/>
      </w:pPr>
      <w:bookmarkStart w:id="20" w:name="_Toc118450695"/>
      <w:r>
        <w:rPr>
          <w:rFonts w:hint="eastAsia"/>
        </w:rPr>
        <w:t>R</w:t>
      </w:r>
      <w:r>
        <w:t xml:space="preserve">AN2 wait for RAN1 design on PSFCH to see </w:t>
      </w:r>
      <w:r w:rsidR="00B20300">
        <w:t>whether/how</w:t>
      </w:r>
      <w:r>
        <w:t xml:space="preserve"> to enhance SL-DRX accordingly.</w:t>
      </w:r>
      <w:bookmarkEnd w:id="20"/>
    </w:p>
    <w:p w14:paraId="48F34530" w14:textId="3A37B578" w:rsidR="00391515" w:rsidRDefault="000F2197" w:rsidP="00391515">
      <w:pPr>
        <w:pStyle w:val="20"/>
      </w:pPr>
      <w:r>
        <w:t>CG enhancement</w:t>
      </w:r>
    </w:p>
    <w:p w14:paraId="7F764BEB" w14:textId="77777777" w:rsidR="007554CA" w:rsidRDefault="007554CA" w:rsidP="00391515">
      <w:r>
        <w:t>In NR-U, the CG has been enhanced on the following 2 aspects</w:t>
      </w:r>
    </w:p>
    <w:p w14:paraId="7AFDAC05" w14:textId="77777777" w:rsidR="007554CA" w:rsidRDefault="007554CA" w:rsidP="007554CA">
      <w:pPr>
        <w:pStyle w:val="aff4"/>
        <w:numPr>
          <w:ilvl w:val="0"/>
          <w:numId w:val="25"/>
        </w:numPr>
      </w:pPr>
      <w:r w:rsidRPr="007554CA">
        <w:t xml:space="preserve">CG retransmission timer </w:t>
      </w:r>
      <w:r>
        <w:t>is introduced</w:t>
      </w:r>
      <w:r w:rsidRPr="007554CA">
        <w:t xml:space="preserve"> for auto retransmission (i.e. timer expiry = HARQ NACK) on configured grant for the case of the TB previous being transmitted on a configured grant “CG retransmission timer”</w:t>
      </w:r>
      <w:r>
        <w:t>;</w:t>
      </w:r>
    </w:p>
    <w:p w14:paraId="6FEDA6F3" w14:textId="4EA6DC01" w:rsidR="00B33807" w:rsidRDefault="00B33807" w:rsidP="00B33807">
      <w:pPr>
        <w:pStyle w:val="aff4"/>
        <w:numPr>
          <w:ilvl w:val="0"/>
          <w:numId w:val="25"/>
        </w:numPr>
      </w:pPr>
      <w:r>
        <w:t xml:space="preserve">UE </w:t>
      </w:r>
      <w:r w:rsidRPr="00B33807">
        <w:t>implementation</w:t>
      </w:r>
      <w:r>
        <w:t xml:space="preserve"> on the</w:t>
      </w:r>
      <w:r w:rsidRPr="00B33807">
        <w:t xml:space="preserve"> HARQ process id selection </w:t>
      </w:r>
      <w:r>
        <w:t>for the configured grant.</w:t>
      </w:r>
    </w:p>
    <w:p w14:paraId="6B473896" w14:textId="4CDE3C4D" w:rsidR="00B33807" w:rsidRDefault="00B33807" w:rsidP="00B33807">
      <w:r>
        <w:t xml:space="preserve">The CG in NR-U has been enhanced to reduce the LBT impact </w:t>
      </w:r>
      <w:r w:rsidR="00F12AFF">
        <w:t>on</w:t>
      </w:r>
      <w:r>
        <w:t xml:space="preserve"> the transmission by flexible performing (re)transmission.</w:t>
      </w:r>
    </w:p>
    <w:p w14:paraId="5C3431C1" w14:textId="4068537C" w:rsidR="004B4948" w:rsidRDefault="004B4948" w:rsidP="00B33807">
      <w:r>
        <w:t>For the CG retrans</w:t>
      </w:r>
      <w:r w:rsidR="003D7775">
        <w:t xml:space="preserve">mission timer, it is introduced in NR-U as an implicit “NACK HARQ feedback” in case the </w:t>
      </w:r>
      <w:r w:rsidR="003015CD">
        <w:t>PDCCH</w:t>
      </w:r>
      <w:r w:rsidR="003D7775">
        <w:t xml:space="preserve"> cannot be transmitted. While in sidelink, in </w:t>
      </w:r>
      <w:r w:rsidR="00F12AFF">
        <w:t xml:space="preserve">the </w:t>
      </w:r>
      <w:r w:rsidR="003D7775">
        <w:t xml:space="preserve">HARQ feedback enabled case, if no ACK feedback on PSFCH is received, the UE will deliver a NACK to the corresponding sidelink process, i.e., the implicit “NACK” has been supported in </w:t>
      </w:r>
      <w:r w:rsidR="00F12AFF">
        <w:t xml:space="preserve">the </w:t>
      </w:r>
      <w:r w:rsidR="003D7775">
        <w:t>current sidelink system</w:t>
      </w:r>
    </w:p>
    <w:tbl>
      <w:tblPr>
        <w:tblStyle w:val="aff9"/>
        <w:tblW w:w="0" w:type="auto"/>
        <w:tblLook w:val="04A0" w:firstRow="1" w:lastRow="0" w:firstColumn="1" w:lastColumn="0" w:noHBand="0" w:noVBand="1"/>
      </w:tblPr>
      <w:tblGrid>
        <w:gridCol w:w="9629"/>
      </w:tblGrid>
      <w:tr w:rsidR="003D7775" w14:paraId="40F16768" w14:textId="77777777" w:rsidTr="003D7775">
        <w:tc>
          <w:tcPr>
            <w:tcW w:w="9629" w:type="dxa"/>
          </w:tcPr>
          <w:p w14:paraId="7A3F3F06" w14:textId="77777777" w:rsidR="003D7775" w:rsidRPr="003D7775" w:rsidRDefault="003D7775" w:rsidP="003D777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3D7775">
              <w:rPr>
                <w:rFonts w:ascii="Times New Roman" w:eastAsia="Times New Roman" w:hAnsi="Times New Roman"/>
                <w:szCs w:val="20"/>
                <w:lang w:eastAsia="ja-JP"/>
              </w:rPr>
              <w:t>The MAC entity shall for each PSSCH transmission:</w:t>
            </w:r>
          </w:p>
          <w:p w14:paraId="6761BA65" w14:textId="77777777" w:rsidR="003D7775" w:rsidRPr="003D7775" w:rsidRDefault="003D7775" w:rsidP="003D777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ko-KR"/>
              </w:rPr>
            </w:pPr>
            <w:r w:rsidRPr="003D7775">
              <w:rPr>
                <w:rFonts w:ascii="Times New Roman" w:eastAsia="Times New Roman" w:hAnsi="Times New Roman"/>
                <w:szCs w:val="20"/>
                <w:lang w:eastAsia="ko-KR"/>
              </w:rPr>
              <w:lastRenderedPageBreak/>
              <w:t>1&gt;</w:t>
            </w:r>
            <w:r w:rsidRPr="003D7775">
              <w:rPr>
                <w:rFonts w:ascii="Times New Roman" w:eastAsia="Times New Roman" w:hAnsi="Times New Roman"/>
                <w:szCs w:val="20"/>
                <w:lang w:eastAsia="ko-KR"/>
              </w:rPr>
              <w:tab/>
              <w:t>if an acknowledgement corresponding to the PSSCH transmission in clause 5.22.1.3.1a is obtained from the physical layer:</w:t>
            </w:r>
          </w:p>
          <w:p w14:paraId="2B38A037" w14:textId="77777777" w:rsidR="003D7775" w:rsidRPr="003D7775" w:rsidRDefault="003D7775" w:rsidP="003D777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ko-KR"/>
              </w:rPr>
            </w:pPr>
            <w:r w:rsidRPr="003D7775">
              <w:rPr>
                <w:rFonts w:ascii="Times New Roman" w:eastAsia="Times New Roman" w:hAnsi="Times New Roman"/>
                <w:szCs w:val="20"/>
                <w:lang w:eastAsia="ko-KR"/>
              </w:rPr>
              <w:t>2&gt;</w:t>
            </w:r>
            <w:r w:rsidRPr="003D7775">
              <w:rPr>
                <w:rFonts w:ascii="Times New Roman" w:eastAsia="Times New Roman" w:hAnsi="Times New Roman"/>
                <w:szCs w:val="20"/>
                <w:lang w:eastAsia="ko-KR"/>
              </w:rPr>
              <w:tab/>
              <w:t>deliver the acknowledgement to the corresponding Sidelink HARQ entity for the Sidelink process;</w:t>
            </w:r>
          </w:p>
          <w:p w14:paraId="36672A8F" w14:textId="77777777" w:rsidR="003D7775" w:rsidRPr="003D7775" w:rsidRDefault="003D7775" w:rsidP="003D777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ko-KR"/>
              </w:rPr>
            </w:pPr>
            <w:r w:rsidRPr="003D7775">
              <w:rPr>
                <w:rFonts w:ascii="Times New Roman" w:eastAsia="Times New Roman" w:hAnsi="Times New Roman"/>
                <w:szCs w:val="20"/>
                <w:lang w:eastAsia="ko-KR"/>
              </w:rPr>
              <w:t>1&gt;</w:t>
            </w:r>
            <w:r w:rsidRPr="003D7775">
              <w:rPr>
                <w:rFonts w:ascii="Times New Roman" w:eastAsia="Times New Roman" w:hAnsi="Times New Roman"/>
                <w:szCs w:val="20"/>
                <w:lang w:eastAsia="ko-KR"/>
              </w:rPr>
              <w:tab/>
              <w:t>else:</w:t>
            </w:r>
          </w:p>
          <w:p w14:paraId="2ED87BDA" w14:textId="77777777" w:rsidR="003D7775" w:rsidRPr="003D7775" w:rsidRDefault="003D7775" w:rsidP="003D777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ko-KR"/>
              </w:rPr>
            </w:pPr>
            <w:r w:rsidRPr="003D7775">
              <w:rPr>
                <w:rFonts w:ascii="Times New Roman" w:eastAsia="Times New Roman" w:hAnsi="Times New Roman"/>
                <w:szCs w:val="20"/>
                <w:lang w:eastAsia="ko-KR"/>
              </w:rPr>
              <w:t>2&gt;</w:t>
            </w:r>
            <w:r w:rsidRPr="003D7775">
              <w:rPr>
                <w:rFonts w:ascii="Times New Roman" w:eastAsia="Times New Roman" w:hAnsi="Times New Roman"/>
                <w:szCs w:val="20"/>
                <w:lang w:eastAsia="ko-KR"/>
              </w:rPr>
              <w:tab/>
              <w:t xml:space="preserve">deliver a </w:t>
            </w:r>
            <w:r w:rsidRPr="00F73B8B">
              <w:rPr>
                <w:rFonts w:ascii="Times New Roman" w:eastAsia="Times New Roman" w:hAnsi="Times New Roman"/>
                <w:szCs w:val="20"/>
                <w:highlight w:val="yellow"/>
                <w:lang w:eastAsia="ko-KR"/>
              </w:rPr>
              <w:t>negative acknowledgement</w:t>
            </w:r>
            <w:r w:rsidRPr="003D7775">
              <w:rPr>
                <w:rFonts w:ascii="Times New Roman" w:eastAsia="Times New Roman" w:hAnsi="Times New Roman"/>
                <w:szCs w:val="20"/>
                <w:lang w:eastAsia="ko-KR"/>
              </w:rPr>
              <w:t xml:space="preserve"> to the corresponding Sidelink HARQ entity for the Sidelink process;</w:t>
            </w:r>
          </w:p>
          <w:p w14:paraId="10A910AD" w14:textId="4FCB003E" w:rsidR="003D7775" w:rsidRDefault="003D7775" w:rsidP="00B33807">
            <w:pPr>
              <w:pBdr>
                <w:top w:val="none" w:sz="0" w:space="0" w:color="auto"/>
                <w:left w:val="none" w:sz="0" w:space="0" w:color="auto"/>
                <w:bottom w:val="none" w:sz="0" w:space="0" w:color="auto"/>
                <w:right w:val="none" w:sz="0" w:space="0" w:color="auto"/>
                <w:between w:val="none" w:sz="0" w:space="0" w:color="auto"/>
              </w:pBdr>
            </w:pPr>
            <w:r>
              <w:t>&lt;omit&gt;</w:t>
            </w:r>
          </w:p>
        </w:tc>
      </w:tr>
    </w:tbl>
    <w:p w14:paraId="1FEDF92B" w14:textId="7313D030" w:rsidR="00B33807" w:rsidRPr="00B33807" w:rsidRDefault="003D7775" w:rsidP="00F73B8B">
      <w:pPr>
        <w:pStyle w:val="Observation"/>
        <w:tabs>
          <w:tab w:val="clear" w:pos="1304"/>
        </w:tabs>
        <w:spacing w:beforeLines="50" w:before="120"/>
      </w:pPr>
      <w:bookmarkStart w:id="21" w:name="_Toc118450683"/>
      <w:r>
        <w:lastRenderedPageBreak/>
        <w:t xml:space="preserve">The implicit “NACK” feedback function </w:t>
      </w:r>
      <w:r w:rsidR="00B05612">
        <w:t>via</w:t>
      </w:r>
      <w:r>
        <w:t xml:space="preserve"> </w:t>
      </w:r>
      <w:r w:rsidR="00F12AFF">
        <w:t xml:space="preserve">the </w:t>
      </w:r>
      <w:r>
        <w:t>CG retransmission timer</w:t>
      </w:r>
      <w:r w:rsidR="00562A57">
        <w:t xml:space="preserve"> (i.e., retransmission with explicit NACK)</w:t>
      </w:r>
      <w:r>
        <w:t xml:space="preserve"> in NR-U is already supported in </w:t>
      </w:r>
      <w:r w:rsidR="00F12AFF">
        <w:t xml:space="preserve">the </w:t>
      </w:r>
      <w:r>
        <w:t>sidelink system.</w:t>
      </w:r>
      <w:bookmarkEnd w:id="21"/>
    </w:p>
    <w:p w14:paraId="4C574AA6" w14:textId="77777777" w:rsidR="00F73B8B" w:rsidRDefault="005638A4" w:rsidP="002070B3">
      <w:r>
        <w:t xml:space="preserve">Then for the UE implementation based HARQ process ID selection, </w:t>
      </w:r>
      <w:r w:rsidR="00F73B8B">
        <w:t>it allows the UE to perform the (re)transmission autonomously and doesn’t need to wait for the CA occasion calculated by the formulation. While in sidelink,</w:t>
      </w:r>
    </w:p>
    <w:p w14:paraId="709E22E8" w14:textId="7CE63085" w:rsidR="002034C4" w:rsidRDefault="00F73B8B" w:rsidP="00F73B8B">
      <w:pPr>
        <w:pStyle w:val="aff4"/>
        <w:numPr>
          <w:ilvl w:val="0"/>
          <w:numId w:val="43"/>
        </w:numPr>
      </w:pPr>
      <w:r>
        <w:t xml:space="preserve">On the one hand, </w:t>
      </w:r>
      <w:r w:rsidR="00B24822">
        <w:t xml:space="preserve">so </w:t>
      </w:r>
      <w:proofErr w:type="gramStart"/>
      <w:r w:rsidR="00B24822">
        <w:t>far</w:t>
      </w:r>
      <w:proofErr w:type="gramEnd"/>
      <w:r w:rsidR="00B24822">
        <w:t xml:space="preserve"> </w:t>
      </w:r>
      <w:r>
        <w:t xml:space="preserve">the CG grant </w:t>
      </w:r>
      <w:r w:rsidR="00B24822">
        <w:t xml:space="preserve">handling </w:t>
      </w:r>
      <w:r>
        <w:t xml:space="preserve">for sidelink is similar </w:t>
      </w:r>
      <w:r w:rsidR="00F21E01">
        <w:t>to</w:t>
      </w:r>
      <w:r>
        <w:t xml:space="preserve"> Uu, i.e., the UE uses the formula to decide the CG occasion to be used, thus </w:t>
      </w:r>
      <w:r w:rsidR="00B05612">
        <w:t xml:space="preserve">there seems a reason that </w:t>
      </w:r>
      <w:r w:rsidR="00F702F9">
        <w:t xml:space="preserve">SL-U use the </w:t>
      </w:r>
      <w:r w:rsidR="00932A4E">
        <w:t>flexible UE implementation on HARQ process ID determination mechanism as in NR-U to achieve consecutive transmission</w:t>
      </w:r>
      <w:r>
        <w:t>;</w:t>
      </w:r>
    </w:p>
    <w:p w14:paraId="4ABD83BA" w14:textId="6982F788" w:rsidR="00F73B8B" w:rsidRDefault="00F73B8B" w:rsidP="00F73B8B">
      <w:pPr>
        <w:pStyle w:val="aff4"/>
        <w:numPr>
          <w:ilvl w:val="0"/>
          <w:numId w:val="43"/>
        </w:numPr>
      </w:pPr>
      <w:r>
        <w:t>On the other hand, since it is concluded that in SL-U, the Uu interface will work on licensed band, i.e., UE can acquire the DG grant to perform the transmission or retransmission, it seems workable if we just rely on the DG grant from the network.</w:t>
      </w:r>
    </w:p>
    <w:p w14:paraId="605F1C75" w14:textId="1B189625" w:rsidR="00F73B8B" w:rsidRDefault="00F73B8B" w:rsidP="00F73B8B">
      <w:r>
        <w:t xml:space="preserve">So there are 2 options for </w:t>
      </w:r>
      <w:r w:rsidR="00F21E01">
        <w:t xml:space="preserve">the </w:t>
      </w:r>
      <w:r>
        <w:t>issue,</w:t>
      </w:r>
    </w:p>
    <w:p w14:paraId="6F05CCC9" w14:textId="06A3014C" w:rsidR="00F73B8B" w:rsidRDefault="00F73B8B" w:rsidP="00F73B8B">
      <w:pPr>
        <w:pStyle w:val="aff4"/>
        <w:numPr>
          <w:ilvl w:val="0"/>
          <w:numId w:val="44"/>
        </w:numPr>
      </w:pPr>
      <w:r>
        <w:t xml:space="preserve">Option 1: Reuse the </w:t>
      </w:r>
      <w:r w:rsidRPr="00F73B8B">
        <w:t xml:space="preserve">flexible UE implementation on HARQ process ID determination mechanism </w:t>
      </w:r>
      <w:r>
        <w:t xml:space="preserve">for CG resources </w:t>
      </w:r>
      <w:r w:rsidRPr="00F73B8B">
        <w:t>as in NR-U</w:t>
      </w:r>
      <w:r>
        <w:t>;</w:t>
      </w:r>
    </w:p>
    <w:p w14:paraId="36757CB4" w14:textId="709620BC" w:rsidR="00F73B8B" w:rsidRDefault="00F73B8B" w:rsidP="00F73B8B">
      <w:pPr>
        <w:pStyle w:val="aff4"/>
        <w:numPr>
          <w:ilvl w:val="0"/>
          <w:numId w:val="44"/>
        </w:numPr>
      </w:pPr>
      <w:r>
        <w:t>Option 2: No enhancement to sidelink CG is needed, i.e., rely on DG grant.</w:t>
      </w:r>
    </w:p>
    <w:p w14:paraId="4A72BD37" w14:textId="48270FA2" w:rsidR="00F73B8B" w:rsidRPr="002034C4" w:rsidRDefault="00F73B8B">
      <w:r>
        <w:t xml:space="preserve">For these 2 options, the benefit of the first option is when the CG resource occasion arrives early than the DG grant, the UE can benefit from the flexible UE implementation on HARQ process ID determination; Besides, when the CG resources are consecutive occasions, the UE may also save some LBT efforts. And when DG grant arrives, the UE can still use the DG grant for transmission or retransmission, it also </w:t>
      </w:r>
      <w:r w:rsidR="00F21E01">
        <w:t>gives</w:t>
      </w:r>
      <w:r>
        <w:t xml:space="preserve"> the UE more opportun</w:t>
      </w:r>
      <w:r w:rsidR="00C16149">
        <w:t>ities</w:t>
      </w:r>
      <w:r>
        <w:t xml:space="preserve"> </w:t>
      </w:r>
      <w:r w:rsidR="00C16149">
        <w:t>for transmission to mitigate LBT failure impact.</w:t>
      </w:r>
      <w:r>
        <w:t xml:space="preserve"> </w:t>
      </w:r>
    </w:p>
    <w:p w14:paraId="5EC210DA" w14:textId="54839D6D" w:rsidR="00756022" w:rsidRDefault="00E66442" w:rsidP="002070B3">
      <w:pPr>
        <w:pStyle w:val="Proposal"/>
        <w:spacing w:beforeLines="50" w:before="120"/>
      </w:pPr>
      <w:bookmarkStart w:id="22" w:name="_Toc118450696"/>
      <w:r>
        <w:t>RAN2 discuss to support</w:t>
      </w:r>
      <w:r w:rsidR="00F26B98">
        <w:t xml:space="preserve"> autonomous PSSCH transmission via CG resource </w:t>
      </w:r>
      <w:r>
        <w:t xml:space="preserve">in case of LBT failure, relying on </w:t>
      </w:r>
      <w:r w:rsidR="00F26B98">
        <w:t>UE-decided HARQ process selection.</w:t>
      </w:r>
      <w:bookmarkEnd w:id="22"/>
      <w:r w:rsidR="00756022">
        <w:t xml:space="preserve"> </w:t>
      </w:r>
    </w:p>
    <w:p w14:paraId="52A34FEA" w14:textId="702D2096" w:rsidR="009B025D" w:rsidRPr="00E66442" w:rsidRDefault="009B025D" w:rsidP="00195171"/>
    <w:p w14:paraId="6226C888" w14:textId="5A08E1BF" w:rsidR="009B025D" w:rsidRDefault="00C74C39" w:rsidP="00C74C39">
      <w:pPr>
        <w:pStyle w:val="20"/>
      </w:pPr>
      <w:r>
        <w:t>Other Misc issues</w:t>
      </w:r>
    </w:p>
    <w:p w14:paraId="2860C8D5" w14:textId="1C856F25" w:rsidR="003367EF" w:rsidRDefault="008C25A0" w:rsidP="00C74C39">
      <w:pPr>
        <w:pStyle w:val="30"/>
      </w:pPr>
      <w:r>
        <w:t>Impact on resource allocation/selection and LCP</w:t>
      </w:r>
    </w:p>
    <w:p w14:paraId="18CC460B" w14:textId="454CA5BC" w:rsidR="00E40CA7" w:rsidRDefault="003367EF" w:rsidP="003367EF">
      <w:r>
        <w:t>In NR-U, besides the above impact on DRX and CG, the other MAC procedures (e.g., LCP) are quite independent with LBT. There are some discussions in NR-U on the relationship between LCP and LBT</w:t>
      </w:r>
      <w:r w:rsidR="003B042B">
        <w:t xml:space="preserve"> (i.e., </w:t>
      </w:r>
      <w:r w:rsidR="00843A1C">
        <w:t>whether to introduce the LCP restrictions considering CAPC</w:t>
      </w:r>
      <w:r w:rsidR="003B042B">
        <w:t>)</w:t>
      </w:r>
      <w:r w:rsidR="00843A1C">
        <w:t xml:space="preserve"> since the CAPC value is indicated in the UL grant, and gNB cannot control which logical channel (with which CAPC value) will be multiplexed in the MAC PDU to be transmitted via the UL grant.</w:t>
      </w:r>
      <w:r w:rsidR="00532A79">
        <w:t xml:space="preserve"> </w:t>
      </w:r>
      <w:r w:rsidR="00843A1C">
        <w:t>A</w:t>
      </w:r>
      <w:r w:rsidR="00532A79">
        <w:t>nd in the end, no impact on LCP due to LBT is introduced</w:t>
      </w:r>
      <w:r w:rsidR="00E40CA7">
        <w:t xml:space="preserve">. </w:t>
      </w:r>
    </w:p>
    <w:p w14:paraId="7F94E727" w14:textId="03CCE747" w:rsidR="00C74C39" w:rsidRDefault="00700835" w:rsidP="00E40CA7">
      <w:pPr>
        <w:pStyle w:val="aff4"/>
        <w:numPr>
          <w:ilvl w:val="0"/>
          <w:numId w:val="41"/>
        </w:numPr>
      </w:pPr>
      <w:r>
        <w:t xml:space="preserve">On the one hand, there are some views to support the </w:t>
      </w:r>
      <w:r w:rsidR="00B40589">
        <w:t>LCP restrictions considering CAPC to achieve the matching between UL grant and the MAC PDU transmitted on the grant;</w:t>
      </w:r>
    </w:p>
    <w:p w14:paraId="7E572839" w14:textId="77F00821" w:rsidR="00B40589" w:rsidRDefault="00B40589" w:rsidP="00195171">
      <w:pPr>
        <w:pStyle w:val="aff4"/>
        <w:numPr>
          <w:ilvl w:val="0"/>
          <w:numId w:val="41"/>
        </w:numPr>
      </w:pPr>
      <w:r>
        <w:t xml:space="preserve">On the other hand, the timeline </w:t>
      </w:r>
      <w:r w:rsidR="00B24822">
        <w:t xml:space="preserve">/ implementation </w:t>
      </w:r>
      <w:r>
        <w:t>of LBT and LCP procedure are quite independent with each other; and since LTE LAA, there is no coupling between LCP and LBT procedure.</w:t>
      </w:r>
    </w:p>
    <w:p w14:paraId="20C586E4" w14:textId="3610A534" w:rsidR="00E40CA7" w:rsidRDefault="00B40589" w:rsidP="003367EF">
      <w:r>
        <w:t>Therefore, in NR-U, after discussion, it is finally concluded that no impact to LCP considering CAPC is needed.</w:t>
      </w:r>
    </w:p>
    <w:p w14:paraId="4F8BB618" w14:textId="49CEBAD3" w:rsidR="003367EF" w:rsidRDefault="00532A79" w:rsidP="00195171">
      <w:pPr>
        <w:pStyle w:val="Observation"/>
        <w:tabs>
          <w:tab w:val="clear" w:pos="1304"/>
        </w:tabs>
      </w:pPr>
      <w:bookmarkStart w:id="23" w:name="_Toc118450684"/>
      <w:r>
        <w:t>I</w:t>
      </w:r>
      <w:r w:rsidRPr="00532A79">
        <w:t>n NR-U</w:t>
      </w:r>
      <w:r w:rsidR="00B24822">
        <w:t>/LTE-U</w:t>
      </w:r>
      <w:r w:rsidRPr="00532A79">
        <w:t xml:space="preserve">, </w:t>
      </w:r>
      <w:r>
        <w:t xml:space="preserve">besides DRX and CG, </w:t>
      </w:r>
      <w:r w:rsidRPr="00532A79">
        <w:t xml:space="preserve">the </w:t>
      </w:r>
      <w:r>
        <w:t xml:space="preserve">other </w:t>
      </w:r>
      <w:r w:rsidRPr="00532A79">
        <w:t>MAC procedure</w:t>
      </w:r>
      <w:r>
        <w:t>s (e.g., LCP)</w:t>
      </w:r>
      <w:r w:rsidRPr="00532A79">
        <w:t xml:space="preserve"> is </w:t>
      </w:r>
      <w:r w:rsidR="00562A57">
        <w:t xml:space="preserve">implemented </w:t>
      </w:r>
      <w:r w:rsidRPr="00532A79">
        <w:t>quite independent</w:t>
      </w:r>
      <w:r w:rsidR="00562A57">
        <w:t>ly from</w:t>
      </w:r>
      <w:r w:rsidRPr="00532A79">
        <w:t xml:space="preserve"> LBT</w:t>
      </w:r>
      <w:r>
        <w:t>.</w:t>
      </w:r>
      <w:bookmarkEnd w:id="23"/>
    </w:p>
    <w:p w14:paraId="0E74AE78" w14:textId="6295A9AF" w:rsidR="00C74C39" w:rsidRDefault="00532A79" w:rsidP="00C74C39">
      <w:r>
        <w:t>Then for sidelink, i</w:t>
      </w:r>
      <w:r w:rsidR="00C74C39">
        <w:t xml:space="preserve">n legacy sidelink system, there is a set of rules for the UE to access the licensed band for transmission and reception. While in </w:t>
      </w:r>
      <w:r w:rsidR="00F12AFF">
        <w:t xml:space="preserve">the </w:t>
      </w:r>
      <w:r w:rsidR="00C74C39">
        <w:t xml:space="preserve">unlicensed band, the LBT should be performed to access the shared </w:t>
      </w:r>
      <w:r w:rsidR="00C74C39">
        <w:lastRenderedPageBreak/>
        <w:t xml:space="preserve">band. </w:t>
      </w:r>
      <w:r w:rsidR="00F73B8B">
        <w:t>In</w:t>
      </w:r>
      <w:r w:rsidR="00C74C39">
        <w:t xml:space="preserve"> </w:t>
      </w:r>
      <w:r w:rsidR="00F12AFF">
        <w:t xml:space="preserve">the </w:t>
      </w:r>
      <w:r w:rsidR="00C74C39">
        <w:t xml:space="preserve">SL-U system, the relationship between LBT and legacy sidelink </w:t>
      </w:r>
      <w:r w:rsidR="00345CC5">
        <w:t>MAC</w:t>
      </w:r>
      <w:r w:rsidR="00C74C39">
        <w:t xml:space="preserve"> procedures </w:t>
      </w:r>
      <w:r w:rsidR="00F73B8B">
        <w:t>is</w:t>
      </w:r>
      <w:r w:rsidR="00C74C39">
        <w:t xml:space="preserve"> discussed</w:t>
      </w:r>
      <w:r w:rsidR="00F73B8B">
        <w:t xml:space="preserve"> as follows</w:t>
      </w:r>
      <w:r w:rsidR="00C74C39">
        <w:t xml:space="preserve">. </w:t>
      </w:r>
    </w:p>
    <w:p w14:paraId="2D55E944" w14:textId="0A4FCB17" w:rsidR="00C74C39" w:rsidRDefault="00C74C39" w:rsidP="00C74C39">
      <w:r>
        <w:t xml:space="preserve">Since LBT is a channel access mechanism for data transmission, the main impact </w:t>
      </w:r>
      <w:r w:rsidR="00F12AFF">
        <w:t>on</w:t>
      </w:r>
      <w:r>
        <w:t xml:space="preserve"> </w:t>
      </w:r>
      <w:r w:rsidR="00F12AFF">
        <w:t xml:space="preserve">the </w:t>
      </w:r>
      <w:r>
        <w:t>legacy sidelink system is on the resource allocation and LCP, i.e., procedures before data transmission.</w:t>
      </w:r>
    </w:p>
    <w:p w14:paraId="53E2ADF8" w14:textId="77777777" w:rsidR="00C74C39" w:rsidRDefault="00C74C39" w:rsidP="00C74C39">
      <w:r>
        <w:t xml:space="preserve">For LBT, the information includes </w:t>
      </w:r>
    </w:p>
    <w:p w14:paraId="3A38DBE2" w14:textId="229B7DE3" w:rsidR="00C74C39" w:rsidRDefault="00F73B8B" w:rsidP="00C74C39">
      <w:pPr>
        <w:pStyle w:val="aff4"/>
        <w:numPr>
          <w:ilvl w:val="0"/>
          <w:numId w:val="26"/>
        </w:numPr>
      </w:pPr>
      <w:r>
        <w:t>The</w:t>
      </w:r>
      <w:r w:rsidR="00C74C39">
        <w:t xml:space="preserve"> LBT</w:t>
      </w:r>
      <w:r>
        <w:t xml:space="preserve"> input information</w:t>
      </w:r>
      <w:r w:rsidR="00C74C39">
        <w:t>, e.g., CAPC, COT information;</w:t>
      </w:r>
    </w:p>
    <w:p w14:paraId="3258504F" w14:textId="24F68C1F" w:rsidR="00C74C39" w:rsidRDefault="00F73B8B" w:rsidP="00C74C39">
      <w:pPr>
        <w:pStyle w:val="aff4"/>
        <w:numPr>
          <w:ilvl w:val="0"/>
          <w:numId w:val="26"/>
        </w:numPr>
      </w:pPr>
      <w:r>
        <w:t xml:space="preserve">The </w:t>
      </w:r>
      <w:r w:rsidR="00C74C39">
        <w:t xml:space="preserve">LBT </w:t>
      </w:r>
      <w:r>
        <w:t>output information</w:t>
      </w:r>
      <w:r w:rsidR="00C74C39">
        <w:t xml:space="preserve">, i.e., </w:t>
      </w:r>
      <w:r>
        <w:t xml:space="preserve">LBT </w:t>
      </w:r>
      <w:r w:rsidR="00C74C39">
        <w:t>success or failure.</w:t>
      </w:r>
    </w:p>
    <w:p w14:paraId="010DAD10" w14:textId="05A74BD6" w:rsidR="00C74C39" w:rsidRDefault="00C74C39" w:rsidP="00C74C39">
      <w:r>
        <w:t xml:space="preserve">When we discuss the impact </w:t>
      </w:r>
      <w:r w:rsidR="00F12AFF">
        <w:t>of</w:t>
      </w:r>
      <w:r>
        <w:t xml:space="preserve"> the sidelink </w:t>
      </w:r>
      <w:r w:rsidR="001F4014">
        <w:t>MAC</w:t>
      </w:r>
      <w:r>
        <w:t xml:space="preserve"> procedures, we should </w:t>
      </w:r>
      <w:r w:rsidR="00F12AFF">
        <w:t>first</w:t>
      </w:r>
      <w:r>
        <w:t xml:space="preserve"> consider how/whether the additional information introduced by LBT should be considered in each step, more specifically,</w:t>
      </w:r>
    </w:p>
    <w:p w14:paraId="14F9A91B" w14:textId="5B86E2E8" w:rsidR="00C16105" w:rsidRDefault="00C16105" w:rsidP="00700835">
      <w:pPr>
        <w:pStyle w:val="aff2"/>
      </w:pPr>
      <w:r>
        <w:t>Table 2 LBT information vs. sidelink procedure</w:t>
      </w:r>
    </w:p>
    <w:tbl>
      <w:tblPr>
        <w:tblStyle w:val="aff9"/>
        <w:tblW w:w="0" w:type="auto"/>
        <w:tblLook w:val="04A0" w:firstRow="1" w:lastRow="0" w:firstColumn="1" w:lastColumn="0" w:noHBand="0" w:noVBand="1"/>
      </w:tblPr>
      <w:tblGrid>
        <w:gridCol w:w="1555"/>
        <w:gridCol w:w="2691"/>
        <w:gridCol w:w="2691"/>
        <w:gridCol w:w="2692"/>
      </w:tblGrid>
      <w:tr w:rsidR="00C74C39" w14:paraId="68C026BF" w14:textId="77777777" w:rsidTr="0087053D">
        <w:tc>
          <w:tcPr>
            <w:tcW w:w="1555" w:type="dxa"/>
          </w:tcPr>
          <w:p w14:paraId="04B4E16F" w14:textId="77777777" w:rsidR="00C74C39" w:rsidRDefault="00C74C39" w:rsidP="0087053D">
            <w:pPr>
              <w:pBdr>
                <w:top w:val="none" w:sz="0" w:space="0" w:color="auto"/>
                <w:left w:val="none" w:sz="0" w:space="0" w:color="auto"/>
                <w:bottom w:val="none" w:sz="0" w:space="0" w:color="auto"/>
                <w:right w:val="none" w:sz="0" w:space="0" w:color="auto"/>
                <w:between w:val="none" w:sz="0" w:space="0" w:color="auto"/>
              </w:pBdr>
            </w:pPr>
          </w:p>
        </w:tc>
        <w:tc>
          <w:tcPr>
            <w:tcW w:w="2691" w:type="dxa"/>
          </w:tcPr>
          <w:p w14:paraId="2A390FA8" w14:textId="77777777" w:rsidR="00C74C39" w:rsidRDefault="00C74C39" w:rsidP="0087053D">
            <w:pPr>
              <w:pBdr>
                <w:top w:val="none" w:sz="0" w:space="0" w:color="auto"/>
                <w:left w:val="none" w:sz="0" w:space="0" w:color="auto"/>
                <w:bottom w:val="none" w:sz="0" w:space="0" w:color="auto"/>
                <w:right w:val="none" w:sz="0" w:space="0" w:color="auto"/>
                <w:between w:val="none" w:sz="0" w:space="0" w:color="auto"/>
              </w:pBdr>
            </w:pPr>
            <w:r>
              <w:t>Mode-1 resource allocation</w:t>
            </w:r>
          </w:p>
        </w:tc>
        <w:tc>
          <w:tcPr>
            <w:tcW w:w="2691" w:type="dxa"/>
          </w:tcPr>
          <w:p w14:paraId="6A1A6512" w14:textId="77777777" w:rsidR="00C74C39" w:rsidRDefault="00C74C39" w:rsidP="0087053D">
            <w:pPr>
              <w:pBdr>
                <w:top w:val="none" w:sz="0" w:space="0" w:color="auto"/>
                <w:left w:val="none" w:sz="0" w:space="0" w:color="auto"/>
                <w:bottom w:val="none" w:sz="0" w:space="0" w:color="auto"/>
                <w:right w:val="none" w:sz="0" w:space="0" w:color="auto"/>
                <w:between w:val="none" w:sz="0" w:space="0" w:color="auto"/>
              </w:pBdr>
            </w:pPr>
            <w:r>
              <w:t>Mode-2 resource selection</w:t>
            </w:r>
          </w:p>
        </w:tc>
        <w:tc>
          <w:tcPr>
            <w:tcW w:w="2692" w:type="dxa"/>
          </w:tcPr>
          <w:p w14:paraId="11A45792" w14:textId="77777777" w:rsidR="00C74C39" w:rsidRDefault="00C74C39" w:rsidP="0087053D">
            <w:pPr>
              <w:pBdr>
                <w:top w:val="none" w:sz="0" w:space="0" w:color="auto"/>
                <w:left w:val="none" w:sz="0" w:space="0" w:color="auto"/>
                <w:bottom w:val="none" w:sz="0" w:space="0" w:color="auto"/>
                <w:right w:val="none" w:sz="0" w:space="0" w:color="auto"/>
                <w:between w:val="none" w:sz="0" w:space="0" w:color="auto"/>
              </w:pBdr>
            </w:pPr>
            <w:r>
              <w:t>LCP</w:t>
            </w:r>
          </w:p>
        </w:tc>
      </w:tr>
      <w:tr w:rsidR="00C74C39" w14:paraId="33284E28" w14:textId="77777777" w:rsidTr="0087053D">
        <w:tc>
          <w:tcPr>
            <w:tcW w:w="1555" w:type="dxa"/>
          </w:tcPr>
          <w:p w14:paraId="2E9B5BC2" w14:textId="7E150411" w:rsidR="00C74C39" w:rsidRDefault="00140907" w:rsidP="0087053D">
            <w:pPr>
              <w:pBdr>
                <w:top w:val="none" w:sz="0" w:space="0" w:color="auto"/>
                <w:left w:val="none" w:sz="0" w:space="0" w:color="auto"/>
                <w:bottom w:val="none" w:sz="0" w:space="0" w:color="auto"/>
                <w:right w:val="none" w:sz="0" w:space="0" w:color="auto"/>
                <w:between w:val="none" w:sz="0" w:space="0" w:color="auto"/>
              </w:pBdr>
            </w:pPr>
            <w:r>
              <w:t>LBT input (e.g., info on COT sharing)</w:t>
            </w:r>
          </w:p>
        </w:tc>
        <w:tc>
          <w:tcPr>
            <w:tcW w:w="2691" w:type="dxa"/>
            <w:shd w:val="clear" w:color="auto" w:fill="E7E6E6" w:themeFill="background2"/>
          </w:tcPr>
          <w:p w14:paraId="191BEA4F" w14:textId="677A58F9" w:rsidR="00C74C39" w:rsidRDefault="00C74C39" w:rsidP="0087053D">
            <w:pPr>
              <w:pBdr>
                <w:top w:val="none" w:sz="0" w:space="0" w:color="auto"/>
                <w:left w:val="none" w:sz="0" w:space="0" w:color="auto"/>
                <w:bottom w:val="none" w:sz="0" w:space="0" w:color="auto"/>
                <w:right w:val="none" w:sz="0" w:space="0" w:color="auto"/>
                <w:between w:val="none" w:sz="0" w:space="0" w:color="auto"/>
              </w:pBdr>
            </w:pPr>
            <w:r>
              <w:t xml:space="preserve">No need to consider </w:t>
            </w:r>
            <w:r w:rsidR="00F12AFF">
              <w:t xml:space="preserve">this </w:t>
            </w:r>
            <w:r>
              <w:t>since the mode-1 resources are from NW.</w:t>
            </w:r>
          </w:p>
        </w:tc>
        <w:tc>
          <w:tcPr>
            <w:tcW w:w="2691" w:type="dxa"/>
          </w:tcPr>
          <w:p w14:paraId="5EF8A174" w14:textId="0749EA47" w:rsidR="00C74C39" w:rsidRDefault="00C74C39" w:rsidP="0087053D">
            <w:pPr>
              <w:pBdr>
                <w:top w:val="none" w:sz="0" w:space="0" w:color="auto"/>
                <w:left w:val="none" w:sz="0" w:space="0" w:color="auto"/>
                <w:bottom w:val="none" w:sz="0" w:space="0" w:color="auto"/>
                <w:right w:val="none" w:sz="0" w:space="0" w:color="auto"/>
                <w:between w:val="none" w:sz="0" w:space="0" w:color="auto"/>
              </w:pBdr>
            </w:pPr>
            <w:r w:rsidRPr="00772B9F">
              <w:rPr>
                <w:color w:val="FF0000"/>
              </w:rPr>
              <w:t xml:space="preserve">Hard to consider </w:t>
            </w:r>
            <w:r>
              <w:t>since it is hard for the UE to know the information for sure considering there is a gap between resource selection and LBT</w:t>
            </w:r>
            <w:r w:rsidR="00140907">
              <w:t xml:space="preserve"> operation</w:t>
            </w:r>
          </w:p>
        </w:tc>
        <w:tc>
          <w:tcPr>
            <w:tcW w:w="2692" w:type="dxa"/>
          </w:tcPr>
          <w:p w14:paraId="0356C74C" w14:textId="39AD6110" w:rsidR="00C74C39" w:rsidRDefault="00C74C39" w:rsidP="0087053D">
            <w:pPr>
              <w:pBdr>
                <w:top w:val="none" w:sz="0" w:space="0" w:color="auto"/>
                <w:left w:val="none" w:sz="0" w:space="0" w:color="auto"/>
                <w:bottom w:val="none" w:sz="0" w:space="0" w:color="auto"/>
                <w:right w:val="none" w:sz="0" w:space="0" w:color="auto"/>
                <w:between w:val="none" w:sz="0" w:space="0" w:color="auto"/>
              </w:pBdr>
            </w:pPr>
            <w:r w:rsidRPr="00772B9F">
              <w:rPr>
                <w:color w:val="FF0000"/>
              </w:rPr>
              <w:t>Hard to consider</w:t>
            </w:r>
            <w:r>
              <w:t xml:space="preserve"> since it is hard for the UE to know the information for sure considering there is a gap between LCP and LBT</w:t>
            </w:r>
            <w:r w:rsidR="002023B6">
              <w:t xml:space="preserve"> operation</w:t>
            </w:r>
          </w:p>
        </w:tc>
      </w:tr>
      <w:tr w:rsidR="00C74C39" w14:paraId="68796642" w14:textId="77777777" w:rsidTr="0087053D">
        <w:tc>
          <w:tcPr>
            <w:tcW w:w="1555" w:type="dxa"/>
          </w:tcPr>
          <w:p w14:paraId="2C4B1A11" w14:textId="4B71704A" w:rsidR="00C74C39" w:rsidRDefault="00C74C39" w:rsidP="0087053D">
            <w:pPr>
              <w:pBdr>
                <w:top w:val="none" w:sz="0" w:space="0" w:color="auto"/>
                <w:left w:val="none" w:sz="0" w:space="0" w:color="auto"/>
                <w:bottom w:val="none" w:sz="0" w:space="0" w:color="auto"/>
                <w:right w:val="none" w:sz="0" w:space="0" w:color="auto"/>
                <w:between w:val="none" w:sz="0" w:space="0" w:color="auto"/>
              </w:pBdr>
            </w:pPr>
            <w:r>
              <w:t xml:space="preserve">LBT </w:t>
            </w:r>
            <w:r w:rsidR="00140907">
              <w:t>output (e.g., failure, success)</w:t>
            </w:r>
          </w:p>
        </w:tc>
        <w:tc>
          <w:tcPr>
            <w:tcW w:w="2691" w:type="dxa"/>
            <w:shd w:val="clear" w:color="auto" w:fill="E7E6E6" w:themeFill="background2"/>
          </w:tcPr>
          <w:p w14:paraId="5833C73B" w14:textId="2EB84D2D" w:rsidR="00C74C39" w:rsidRDefault="00C74C39" w:rsidP="0087053D">
            <w:pPr>
              <w:pBdr>
                <w:top w:val="none" w:sz="0" w:space="0" w:color="auto"/>
                <w:left w:val="none" w:sz="0" w:space="0" w:color="auto"/>
                <w:bottom w:val="none" w:sz="0" w:space="0" w:color="auto"/>
                <w:right w:val="none" w:sz="0" w:space="0" w:color="auto"/>
                <w:between w:val="none" w:sz="0" w:space="0" w:color="auto"/>
              </w:pBdr>
            </w:pPr>
            <w:r>
              <w:t xml:space="preserve">No need to consider </w:t>
            </w:r>
            <w:r w:rsidR="00F12AFF">
              <w:t xml:space="preserve">this </w:t>
            </w:r>
            <w:r>
              <w:t>since the mode-1 resources are from NW.</w:t>
            </w:r>
          </w:p>
        </w:tc>
        <w:tc>
          <w:tcPr>
            <w:tcW w:w="2691" w:type="dxa"/>
            <w:shd w:val="clear" w:color="auto" w:fill="E7E6E6" w:themeFill="background2"/>
          </w:tcPr>
          <w:p w14:paraId="556F0018" w14:textId="25E04711" w:rsidR="00C74C39" w:rsidRDefault="00C74C39" w:rsidP="0087053D">
            <w:pPr>
              <w:pBdr>
                <w:top w:val="none" w:sz="0" w:space="0" w:color="auto"/>
                <w:left w:val="none" w:sz="0" w:space="0" w:color="auto"/>
                <w:bottom w:val="none" w:sz="0" w:space="0" w:color="auto"/>
                <w:right w:val="none" w:sz="0" w:space="0" w:color="auto"/>
                <w:between w:val="none" w:sz="0" w:space="0" w:color="auto"/>
              </w:pBdr>
            </w:pPr>
            <w:r>
              <w:t xml:space="preserve">No need to consider </w:t>
            </w:r>
            <w:r w:rsidR="00F12AFF">
              <w:t xml:space="preserve">this </w:t>
            </w:r>
            <w:r>
              <w:t xml:space="preserve">since the LBT result can only be known after LBT has been performed, i.e., </w:t>
            </w:r>
            <w:r w:rsidR="007A7A4A">
              <w:t>shortly before data transmission, after TB generation</w:t>
            </w:r>
            <w:r>
              <w:t>.</w:t>
            </w:r>
          </w:p>
        </w:tc>
        <w:tc>
          <w:tcPr>
            <w:tcW w:w="2692" w:type="dxa"/>
            <w:shd w:val="clear" w:color="auto" w:fill="E7E6E6" w:themeFill="background2"/>
          </w:tcPr>
          <w:p w14:paraId="1E637482" w14:textId="28132E9E" w:rsidR="00C74C39" w:rsidRDefault="00C74C39" w:rsidP="0087053D">
            <w:pPr>
              <w:pBdr>
                <w:top w:val="none" w:sz="0" w:space="0" w:color="auto"/>
                <w:left w:val="none" w:sz="0" w:space="0" w:color="auto"/>
                <w:bottom w:val="none" w:sz="0" w:space="0" w:color="auto"/>
                <w:right w:val="none" w:sz="0" w:space="0" w:color="auto"/>
                <w:between w:val="none" w:sz="0" w:space="0" w:color="auto"/>
              </w:pBdr>
            </w:pPr>
            <w:r>
              <w:t xml:space="preserve">No need to consider </w:t>
            </w:r>
            <w:r w:rsidR="00F12AFF">
              <w:t xml:space="preserve">this </w:t>
            </w:r>
            <w:r>
              <w:t xml:space="preserve">since the LBT result can only be known after LBT has been performed, i.e., </w:t>
            </w:r>
            <w:r w:rsidR="007A7A4A">
              <w:t>shortly before data transmission, after TB generation</w:t>
            </w:r>
            <w:r>
              <w:t>.</w:t>
            </w:r>
          </w:p>
        </w:tc>
      </w:tr>
    </w:tbl>
    <w:p w14:paraId="153B55AB" w14:textId="59ED99AD" w:rsidR="00C74C39" w:rsidRDefault="00C74C39" w:rsidP="00700835">
      <w:pPr>
        <w:spacing w:beforeLines="50" w:before="120"/>
      </w:pPr>
      <w:r>
        <w:t>According to the above table, the LBT result, cannot be known until the LBT has been performed, so no need to consider it before LBT</w:t>
      </w:r>
      <w:r w:rsidR="002023B6">
        <w:t xml:space="preserve">, during </w:t>
      </w:r>
      <w:r>
        <w:t>mode 1/2 resource allocation/LCP procedure.</w:t>
      </w:r>
    </w:p>
    <w:p w14:paraId="20523E0A" w14:textId="2F12F1B8" w:rsidR="00C74C39" w:rsidRDefault="00D80061" w:rsidP="00700835">
      <w:pPr>
        <w:pStyle w:val="Observation"/>
        <w:tabs>
          <w:tab w:val="clear" w:pos="1304"/>
        </w:tabs>
      </w:pPr>
      <w:bookmarkStart w:id="24" w:name="_Toc118450685"/>
      <w:r>
        <w:t>T</w:t>
      </w:r>
      <w:r w:rsidR="00C74C39">
        <w:t xml:space="preserve">he LBT result </w:t>
      </w:r>
      <w:r w:rsidR="00876542">
        <w:t>cannot be known by the UE</w:t>
      </w:r>
      <w:r w:rsidR="002023B6">
        <w:t xml:space="preserve"> in advance,</w:t>
      </w:r>
      <w:r w:rsidR="00876542">
        <w:t xml:space="preserve"> </w:t>
      </w:r>
      <w:r w:rsidR="00C74C39">
        <w:t>during resource allocation (bot</w:t>
      </w:r>
      <w:r w:rsidR="00876542">
        <w:t>h</w:t>
      </w:r>
      <w:r w:rsidR="00C74C39">
        <w:t xml:space="preserve"> mode 1 and mode 2) and LCP procedure.</w:t>
      </w:r>
      <w:bookmarkEnd w:id="24"/>
    </w:p>
    <w:p w14:paraId="0E22D2F6" w14:textId="216A4479" w:rsidR="00C74C39" w:rsidRDefault="00C74C39" w:rsidP="00C74C39">
      <w:r>
        <w:t xml:space="preserve">Then, for the </w:t>
      </w:r>
      <w:r w:rsidR="00F73B8B">
        <w:t xml:space="preserve">LBT input </w:t>
      </w:r>
      <w:r>
        <w:t xml:space="preserve">information (e.g., CAPC/COT), for mode-1 resource allocation, the grant is from NW so the mode-1 resource allocation </w:t>
      </w:r>
      <w:r w:rsidR="00876542">
        <w:t>can be</w:t>
      </w:r>
      <w:r>
        <w:t xml:space="preserve"> performed independently from LBT, i.e., </w:t>
      </w:r>
      <w:r w:rsidR="00876542">
        <w:t xml:space="preserve">seems </w:t>
      </w:r>
      <w:r>
        <w:t>no need for coupling mode-1 resource allocation with LBT.</w:t>
      </w:r>
    </w:p>
    <w:p w14:paraId="568A4423" w14:textId="70B0A4CB" w:rsidR="00C74C39" w:rsidRDefault="00C74C39" w:rsidP="00C74C39">
      <w:r>
        <w:t xml:space="preserve">For mode-2 resource selection, since LBT </w:t>
      </w:r>
      <w:r w:rsidR="006364A6">
        <w:t xml:space="preserve">status on the target </w:t>
      </w:r>
      <w:r w:rsidR="00D6553C">
        <w:t>resource (e.g., whether it can benefit from COT sharing of the previous resource) cannot be 100% known in advance until the target resource is to be started</w:t>
      </w:r>
      <w:r>
        <w:t xml:space="preserve">, </w:t>
      </w:r>
      <w:r w:rsidR="008A7FA2">
        <w:t xml:space="preserve">i.e., </w:t>
      </w:r>
      <w:r>
        <w:t xml:space="preserve">the information may </w:t>
      </w:r>
      <w:r w:rsidR="008A7FA2">
        <w:t>change</w:t>
      </w:r>
      <w:r>
        <w:t xml:space="preserve"> during that time gap, it is hard for the UE to predict accurately on the information to be used for LBT. </w:t>
      </w:r>
      <w:r w:rsidR="00F12AFF">
        <w:t>This</w:t>
      </w:r>
      <w:r>
        <w:t xml:space="preserve"> means it is just </w:t>
      </w:r>
      <w:r w:rsidR="00F12AFF">
        <w:t>adding</w:t>
      </w:r>
      <w:r>
        <w:t xml:space="preserve"> more restrictions on resource selection/LCP, </w:t>
      </w:r>
      <w:r w:rsidR="008C25A0">
        <w:t>yet</w:t>
      </w:r>
      <w:r>
        <w:t xml:space="preserve"> the restrictions may not </w:t>
      </w:r>
      <w:r w:rsidR="00F12AFF">
        <w:t>be</w:t>
      </w:r>
      <w:r w:rsidR="008C25A0" w:rsidRPr="008C25A0">
        <w:t xml:space="preserve"> </w:t>
      </w:r>
      <w:r w:rsidR="008C25A0">
        <w:t>eventually</w:t>
      </w:r>
      <w:r w:rsidR="00F12AFF">
        <w:t xml:space="preserve"> </w:t>
      </w:r>
      <w:r>
        <w:t>aligned with the final LBT.</w:t>
      </w:r>
    </w:p>
    <w:p w14:paraId="1164CF1B" w14:textId="254EB1FF" w:rsidR="00C74C39" w:rsidRDefault="00C74C39" w:rsidP="00700835">
      <w:pPr>
        <w:pStyle w:val="Observation"/>
        <w:tabs>
          <w:tab w:val="clear" w:pos="1304"/>
        </w:tabs>
      </w:pPr>
      <w:bookmarkStart w:id="25" w:name="_Toc118450686"/>
      <w:r>
        <w:t>I</w:t>
      </w:r>
      <w:r w:rsidRPr="00FB2414">
        <w:t xml:space="preserve">t is hard for the UE to know the </w:t>
      </w:r>
      <w:r>
        <w:t xml:space="preserve">LBT </w:t>
      </w:r>
      <w:r w:rsidR="00F73B8B">
        <w:t xml:space="preserve">input </w:t>
      </w:r>
      <w:r w:rsidRPr="00FB2414">
        <w:t>information</w:t>
      </w:r>
      <w:r>
        <w:t xml:space="preserve"> (e.g.</w:t>
      </w:r>
      <w:r w:rsidR="008C25A0">
        <w:t>,</w:t>
      </w:r>
      <w:r>
        <w:t xml:space="preserve"> CAPC, COT…)</w:t>
      </w:r>
      <w:r w:rsidRPr="00FB2414">
        <w:t xml:space="preserve"> for sure considering there is a gap between resource selection</w:t>
      </w:r>
      <w:r w:rsidR="00B24822">
        <w:t>/LCP</w:t>
      </w:r>
      <w:r w:rsidRPr="00FB2414">
        <w:t xml:space="preserve"> and performing LBT</w:t>
      </w:r>
      <w:r>
        <w:t>.</w:t>
      </w:r>
      <w:bookmarkEnd w:id="25"/>
    </w:p>
    <w:p w14:paraId="6369F0DC" w14:textId="04C83626" w:rsidR="00C74C39" w:rsidRDefault="00C74C39">
      <w:r>
        <w:t xml:space="preserve">Besides, </w:t>
      </w:r>
      <w:r w:rsidR="00F73B8B">
        <w:t xml:space="preserve">considering there is more flexibility in sidelink system than NR-U considering both the logical channel to be multiplexed during MAC PDU generation and the LBT input information (COT, CAPC information) may be changed in sidelink, and even </w:t>
      </w:r>
      <w:r>
        <w:t>in NR-U the LBT information is not considered during PDU generation</w:t>
      </w:r>
      <w:r w:rsidR="00F73B8B">
        <w:t>, there is no need for introducing the LCP restriction considering LBT as well.</w:t>
      </w:r>
    </w:p>
    <w:p w14:paraId="724A0EA5" w14:textId="471E8C74" w:rsidR="00C74C39" w:rsidRDefault="00C74C39" w:rsidP="00700835">
      <w:pPr>
        <w:pStyle w:val="Observation"/>
        <w:tabs>
          <w:tab w:val="clear" w:pos="1304"/>
        </w:tabs>
      </w:pPr>
      <w:bookmarkStart w:id="26" w:name="_Toc118450687"/>
      <w:r>
        <w:t xml:space="preserve">NR-U </w:t>
      </w:r>
      <w:r w:rsidR="00562A57">
        <w:t xml:space="preserve">did </w:t>
      </w:r>
      <w:r>
        <w:t>not consider the LBT information during PDU generation.</w:t>
      </w:r>
      <w:bookmarkEnd w:id="26"/>
    </w:p>
    <w:p w14:paraId="32043F07" w14:textId="422C53B9" w:rsidR="00C74C39" w:rsidRDefault="00C74C39">
      <w:r>
        <w:t xml:space="preserve">So, based on the above analysis, </w:t>
      </w:r>
      <w:r w:rsidR="008C25A0">
        <w:t xml:space="preserve">so far </w:t>
      </w:r>
      <w:r>
        <w:t>we see no benefits for SL-U to consider the LBT information during mode-2 resource selection and LCP, i.e., the LBT and legacy sidelink resource selection/LCP can be performed independently.</w:t>
      </w:r>
    </w:p>
    <w:p w14:paraId="3994B314" w14:textId="7B567F8E" w:rsidR="00F73B8B" w:rsidRDefault="00F73B8B" w:rsidP="00195171">
      <w:pPr>
        <w:pStyle w:val="Proposal"/>
      </w:pPr>
      <w:bookmarkStart w:id="27" w:name="_Toc118450697"/>
      <w:r>
        <w:t>RAN2 to discuss not to consider LBT impact</w:t>
      </w:r>
      <w:r w:rsidRPr="009C5B20">
        <w:t xml:space="preserve"> </w:t>
      </w:r>
      <w:r>
        <w:t>on legacy sidelink resource selection and LCP procedure.</w:t>
      </w:r>
      <w:bookmarkEnd w:id="27"/>
    </w:p>
    <w:p w14:paraId="3C820B7F" w14:textId="024E9435" w:rsidR="00C74C39" w:rsidRDefault="00C74C39" w:rsidP="00C74C39">
      <w:pPr>
        <w:pStyle w:val="30"/>
      </w:pPr>
      <w:r>
        <w:t xml:space="preserve">Impact </w:t>
      </w:r>
      <w:r w:rsidR="00F12AFF">
        <w:t>on</w:t>
      </w:r>
      <w:r>
        <w:t xml:space="preserve"> MAC CE </w:t>
      </w:r>
    </w:p>
    <w:p w14:paraId="63FFE8EB" w14:textId="02F03C44" w:rsidR="00C74C39" w:rsidRDefault="00C74C39" w:rsidP="00C74C39">
      <w:r>
        <w:t xml:space="preserve">In sidelink, there </w:t>
      </w:r>
      <w:r w:rsidR="00F12AFF">
        <w:t>is</w:t>
      </w:r>
      <w:r>
        <w:t xml:space="preserve"> some time sensitive MAC CEs such as request-based IUC information and CSI report, i.e., the information carried in the MAC CE may not be useful after a long latency (</w:t>
      </w:r>
      <w:r w:rsidR="00F12AFF">
        <w:t>exceeding</w:t>
      </w:r>
      <w:r>
        <w:t xml:space="preserve"> the latency </w:t>
      </w:r>
      <w:r>
        <w:lastRenderedPageBreak/>
        <w:t xml:space="preserve">requirement). On the other hand, the transmission on </w:t>
      </w:r>
      <w:r w:rsidR="00891E74">
        <w:t>un</w:t>
      </w:r>
      <w:r>
        <w:t xml:space="preserve">licensed </w:t>
      </w:r>
      <w:r w:rsidR="00F12AFF">
        <w:t>bands</w:t>
      </w:r>
      <w:r>
        <w:t xml:space="preserve"> introduced more uncertainty due to LBT failure. So after the MAC CE has been generated and multiplexed in a MAC PDU, it may </w:t>
      </w:r>
      <w:r w:rsidR="00F12AFF">
        <w:t>fail</w:t>
      </w:r>
      <w:r>
        <w:t xml:space="preserve"> to be transmitted in time.</w:t>
      </w:r>
    </w:p>
    <w:p w14:paraId="6B975AC8" w14:textId="1C50B4D0" w:rsidR="00C74C39" w:rsidRDefault="00C74C39" w:rsidP="00700835">
      <w:pPr>
        <w:pStyle w:val="Observation"/>
        <w:tabs>
          <w:tab w:val="clear" w:pos="1304"/>
        </w:tabs>
      </w:pPr>
      <w:bookmarkStart w:id="28" w:name="_Toc118450688"/>
      <w:r>
        <w:t xml:space="preserve">After the time sensitive MAC CE (e.g., request-based IUC information and CSI report) </w:t>
      </w:r>
      <w:r w:rsidRPr="006917F4">
        <w:t xml:space="preserve">has been generated and multiplexed in a MAC PDU, it may </w:t>
      </w:r>
      <w:r w:rsidR="00F12AFF">
        <w:t>fail</w:t>
      </w:r>
      <w:r w:rsidRPr="006917F4">
        <w:t xml:space="preserve"> to be transmitted in time</w:t>
      </w:r>
      <w:r w:rsidR="00445BBB">
        <w:t xml:space="preserve"> due to LBT failure</w:t>
      </w:r>
      <w:r w:rsidRPr="006917F4">
        <w:t>.</w:t>
      </w:r>
      <w:bookmarkEnd w:id="28"/>
    </w:p>
    <w:p w14:paraId="28829B93" w14:textId="45A24FE3" w:rsidR="00C74C39" w:rsidRDefault="00C74C39" w:rsidP="00C74C39">
      <w:r>
        <w:t>The same issue has been discussed in NR-U for PHR and BSR MAC CE, and the conclusion is to leave</w:t>
      </w:r>
      <w:r w:rsidR="00F12AFF">
        <w:t xml:space="preserve"> it </w:t>
      </w:r>
      <w:r>
        <w:t>to UE implementation on how to handle this case.</w:t>
      </w:r>
    </w:p>
    <w:tbl>
      <w:tblPr>
        <w:tblStyle w:val="aff9"/>
        <w:tblW w:w="0" w:type="auto"/>
        <w:tblLook w:val="04A0" w:firstRow="1" w:lastRow="0" w:firstColumn="1" w:lastColumn="0" w:noHBand="0" w:noVBand="1"/>
      </w:tblPr>
      <w:tblGrid>
        <w:gridCol w:w="9629"/>
      </w:tblGrid>
      <w:tr w:rsidR="00C74C39" w14:paraId="2700F26D" w14:textId="77777777" w:rsidTr="0087053D">
        <w:tc>
          <w:tcPr>
            <w:tcW w:w="9629" w:type="dxa"/>
          </w:tcPr>
          <w:p w14:paraId="3597260D" w14:textId="0E20FC4A" w:rsidR="00C74C39" w:rsidRDefault="00C74C39" w:rsidP="0087053D">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imes New Roman" w:hAnsi="Times New Roman"/>
                <w:noProof/>
                <w:szCs w:val="20"/>
                <w:lang w:eastAsia="ja-JP"/>
              </w:rPr>
            </w:pPr>
            <w:r w:rsidRPr="006917F4">
              <w:rPr>
                <w:rFonts w:ascii="Times New Roman" w:eastAsia="Times New Roman" w:hAnsi="Times New Roman"/>
                <w:noProof/>
                <w:szCs w:val="20"/>
                <w:lang w:eastAsia="ja-JP"/>
              </w:rPr>
              <w:t>NOTE</w:t>
            </w:r>
            <w:r w:rsidRPr="006917F4">
              <w:rPr>
                <w:rFonts w:ascii="Times New Roman" w:eastAsia="Times New Roman" w:hAnsi="Times New Roman"/>
                <w:noProof/>
                <w:szCs w:val="20"/>
                <w:lang w:eastAsia="ko-KR"/>
              </w:rPr>
              <w:t xml:space="preserve"> 3</w:t>
            </w:r>
            <w:r w:rsidRPr="006917F4">
              <w:rPr>
                <w:rFonts w:ascii="Times New Roman" w:eastAsia="Times New Roman" w:hAnsi="Times New Roman"/>
                <w:noProof/>
                <w:szCs w:val="20"/>
                <w:lang w:eastAsia="ja-JP"/>
              </w:rPr>
              <w:t>:</w:t>
            </w:r>
            <w:r w:rsidRPr="006917F4">
              <w:rPr>
                <w:rFonts w:ascii="Times New Roman" w:eastAsia="Times New Roman" w:hAnsi="Times New Roman"/>
                <w:noProof/>
                <w:szCs w:val="20"/>
                <w:lang w:eastAsia="ja-JP"/>
              </w:rPr>
              <w:tab/>
              <w:t xml:space="preserve">If a HARQ process is configured with </w:t>
            </w:r>
            <w:r w:rsidRPr="006917F4">
              <w:rPr>
                <w:rFonts w:ascii="Times New Roman" w:eastAsia="Times New Roman" w:hAnsi="Times New Roman"/>
                <w:i/>
                <w:noProof/>
                <w:szCs w:val="20"/>
                <w:lang w:eastAsia="ko-KR"/>
              </w:rPr>
              <w:t>cg-RetransmissionTimer</w:t>
            </w:r>
            <w:r w:rsidRPr="006917F4">
              <w:rPr>
                <w:rFonts w:ascii="Times New Roman" w:eastAsia="Times New Roman" w:hAnsi="Times New Roman"/>
                <w:noProof/>
                <w:szCs w:val="20"/>
                <w:lang w:eastAsia="ja-JP"/>
              </w:rPr>
              <w:t xml:space="preserve"> and if the </w:t>
            </w:r>
            <w:r w:rsidRPr="00772B9F">
              <w:rPr>
                <w:rFonts w:ascii="Times New Roman" w:eastAsia="Times New Roman" w:hAnsi="Times New Roman"/>
                <w:noProof/>
                <w:szCs w:val="20"/>
                <w:highlight w:val="yellow"/>
                <w:lang w:eastAsia="ja-JP"/>
              </w:rPr>
              <w:t>PHR</w:t>
            </w:r>
            <w:r w:rsidRPr="006917F4">
              <w:rPr>
                <w:rFonts w:ascii="Times New Roman" w:eastAsia="Times New Roman" w:hAnsi="Times New Roman"/>
                <w:noProof/>
                <w:szCs w:val="20"/>
                <w:lang w:eastAsia="ja-JP"/>
              </w:rPr>
              <w:t xml:space="preserve"> is already included in a MAC PDU for transmission</w:t>
            </w:r>
            <w:r w:rsidRPr="006917F4">
              <w:rPr>
                <w:rFonts w:ascii="Times New Roman" w:eastAsia="Times New Roman" w:hAnsi="Times New Roman"/>
                <w:szCs w:val="20"/>
                <w:lang w:eastAsia="ja-JP"/>
              </w:rPr>
              <w:t xml:space="preserve"> </w:t>
            </w:r>
            <w:r w:rsidRPr="006917F4">
              <w:rPr>
                <w:rFonts w:ascii="Times New Roman" w:eastAsia="Times New Roman" w:hAnsi="Times New Roman"/>
                <w:noProof/>
                <w:szCs w:val="20"/>
                <w:lang w:eastAsia="ja-JP"/>
              </w:rPr>
              <w:t>on configured grant by this HARQ process, but not yet transmitted by lower layers, it is up to UE implementation how to handle the PHR content.</w:t>
            </w:r>
          </w:p>
          <w:p w14:paraId="227B63C6" w14:textId="77777777" w:rsidR="00865461" w:rsidRPr="006917F4" w:rsidRDefault="00865461" w:rsidP="0087053D">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imes New Roman" w:hAnsi="Times New Roman"/>
                <w:noProof/>
                <w:szCs w:val="20"/>
                <w:lang w:eastAsia="ja-JP"/>
              </w:rPr>
            </w:pPr>
          </w:p>
          <w:p w14:paraId="029B9DCA" w14:textId="77777777" w:rsidR="00C74C39" w:rsidRPr="00772B9F" w:rsidRDefault="00C74C39" w:rsidP="0087053D">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imes New Roman" w:hAnsi="Times New Roman"/>
                <w:noProof/>
                <w:szCs w:val="20"/>
                <w:lang w:eastAsia="ja-JP"/>
              </w:rPr>
            </w:pPr>
            <w:r w:rsidRPr="006917F4">
              <w:rPr>
                <w:rFonts w:ascii="Times New Roman" w:eastAsia="Times New Roman" w:hAnsi="Times New Roman"/>
                <w:noProof/>
                <w:szCs w:val="20"/>
                <w:lang w:eastAsia="ja-JP"/>
              </w:rPr>
              <w:t>NOTE 5:</w:t>
            </w:r>
            <w:r w:rsidRPr="006917F4">
              <w:rPr>
                <w:rFonts w:ascii="Times New Roman" w:eastAsia="Times New Roman" w:hAnsi="Times New Roman"/>
                <w:noProof/>
                <w:szCs w:val="20"/>
                <w:lang w:eastAsia="ja-JP"/>
              </w:rPr>
              <w:tab/>
              <w:t xml:space="preserve">If a HARQ process is configured with </w:t>
            </w:r>
            <w:r w:rsidRPr="006917F4">
              <w:rPr>
                <w:rFonts w:ascii="Times New Roman" w:eastAsia="Times New Roman" w:hAnsi="Times New Roman"/>
                <w:i/>
                <w:noProof/>
                <w:szCs w:val="20"/>
                <w:lang w:eastAsia="ko-KR"/>
              </w:rPr>
              <w:t>cg-RetransmissionTimer</w:t>
            </w:r>
            <w:r w:rsidRPr="006917F4">
              <w:rPr>
                <w:rFonts w:ascii="Times New Roman" w:eastAsia="Times New Roman" w:hAnsi="Times New Roman"/>
                <w:noProof/>
                <w:szCs w:val="20"/>
                <w:lang w:eastAsia="ja-JP"/>
              </w:rPr>
              <w:t xml:space="preserve"> and if the </w:t>
            </w:r>
            <w:r w:rsidRPr="00772B9F">
              <w:rPr>
                <w:rFonts w:ascii="Times New Roman" w:eastAsia="Times New Roman" w:hAnsi="Times New Roman"/>
                <w:noProof/>
                <w:szCs w:val="20"/>
                <w:highlight w:val="yellow"/>
                <w:lang w:eastAsia="ja-JP"/>
              </w:rPr>
              <w:t>BSR</w:t>
            </w:r>
            <w:r w:rsidRPr="006917F4">
              <w:rPr>
                <w:rFonts w:ascii="Times New Roman" w:eastAsia="Times New Roman" w:hAnsi="Times New Roman"/>
                <w:noProof/>
                <w:szCs w:val="20"/>
                <w:lang w:eastAsia="ja-JP"/>
              </w:rPr>
              <w:t xml:space="preserve"> is already included in a MAC PDU for transmission on configured grant by this HARQ process, but not yet transmitted by lower layers, it is up to UE implementation how to handle the BSR content.</w:t>
            </w:r>
          </w:p>
        </w:tc>
      </w:tr>
    </w:tbl>
    <w:p w14:paraId="26795023" w14:textId="77777777" w:rsidR="00C74C39" w:rsidRDefault="00C74C39" w:rsidP="00700835">
      <w:pPr>
        <w:pStyle w:val="Observation"/>
        <w:spacing w:beforeLines="50" w:before="120"/>
        <w:ind w:left="357" w:hanging="357"/>
      </w:pPr>
      <w:bookmarkStart w:id="29" w:name="_Toc118450689"/>
      <w:r>
        <w:t>In NR-U, is up to UE implementation</w:t>
      </w:r>
      <w:r w:rsidRPr="006917F4">
        <w:t xml:space="preserve"> </w:t>
      </w:r>
      <w:r>
        <w:t>to handle the outdated PHR and BSR content.</w:t>
      </w:r>
      <w:bookmarkEnd w:id="29"/>
    </w:p>
    <w:p w14:paraId="1704136D" w14:textId="77777777" w:rsidR="00C74C39" w:rsidRDefault="00C74C39" w:rsidP="00C74C39">
      <w:r>
        <w:t xml:space="preserve">SL-U can copy the principle in NR-U, i.e., leave it to UE implementation for </w:t>
      </w:r>
      <w:r w:rsidRPr="006917F4">
        <w:t>request-based IUC information and CSI report</w:t>
      </w:r>
      <w:r>
        <w:t>.</w:t>
      </w:r>
    </w:p>
    <w:p w14:paraId="126A05BB" w14:textId="5BDE8D23" w:rsidR="00C74C39" w:rsidRPr="006917F4" w:rsidRDefault="00C74C39" w:rsidP="00C74C39">
      <w:pPr>
        <w:pStyle w:val="Proposal"/>
      </w:pPr>
      <w:bookmarkStart w:id="30" w:name="_Toc118450698"/>
      <w:r>
        <w:t>Up to UE implementation to handle SL MAC-CE (</w:t>
      </w:r>
      <w:r w:rsidR="00445BBB">
        <w:t xml:space="preserve">i.e., </w:t>
      </w:r>
      <w:r>
        <w:t>IUC-request, IUC-information, and CSI-report) content in case of LBT failure</w:t>
      </w:r>
      <w:r w:rsidR="00445BBB">
        <w:t xml:space="preserve"> as in NR-U</w:t>
      </w:r>
      <w:r>
        <w:t>.</w:t>
      </w:r>
      <w:bookmarkEnd w:id="30"/>
    </w:p>
    <w:p w14:paraId="2E58CC51" w14:textId="77777777" w:rsidR="00FB3C9D" w:rsidRDefault="003D1DDD">
      <w:pPr>
        <w:pStyle w:val="1"/>
      </w:pPr>
      <w:r>
        <w:t>Conclusion</w:t>
      </w:r>
    </w:p>
    <w:p w14:paraId="4BF4CF42" w14:textId="77777777" w:rsidR="00932A4E" w:rsidRDefault="00932A4E" w:rsidP="00932A4E">
      <w:r>
        <w:t>We have the following observations:</w:t>
      </w:r>
    </w:p>
    <w:p w14:paraId="7027A6BC" w14:textId="1C8F5C6D" w:rsidR="00AA6F7E" w:rsidRDefault="00932A4E">
      <w:pPr>
        <w:pStyle w:val="TOC1"/>
        <w:rPr>
          <w:rFonts w:asciiTheme="minorHAnsi" w:eastAsiaTheme="minorEastAsia" w:hAnsiTheme="minorHAnsi" w:cstheme="minorBidi"/>
          <w:b w:val="0"/>
          <w:noProof/>
          <w:lang w:eastAsia="en-US"/>
        </w:rPr>
      </w:pPr>
      <w:r>
        <w:lastRenderedPageBreak/>
        <w:fldChar w:fldCharType="begin"/>
      </w:r>
      <w:r>
        <w:instrText xml:space="preserve"> TOC \n \p " " \h \z \t "Observation,1" </w:instrText>
      </w:r>
      <w:r>
        <w:fldChar w:fldCharType="separate"/>
      </w:r>
      <w:hyperlink w:anchor="_Toc118450679" w:history="1">
        <w:r w:rsidR="00AA6F7E" w:rsidRPr="00035E2A">
          <w:rPr>
            <w:rStyle w:val="af3"/>
            <w:noProof/>
          </w:rPr>
          <w:t>Observation 1</w:t>
        </w:r>
        <w:r w:rsidR="00AA6F7E">
          <w:rPr>
            <w:rFonts w:asciiTheme="minorHAnsi" w:eastAsiaTheme="minorEastAsia" w:hAnsiTheme="minorHAnsi" w:cstheme="minorBidi"/>
            <w:b w:val="0"/>
            <w:noProof/>
            <w:lang w:eastAsia="en-US"/>
          </w:rPr>
          <w:tab/>
        </w:r>
        <w:r w:rsidR="00AA6F7E" w:rsidRPr="00035E2A">
          <w:rPr>
            <w:rStyle w:val="af3"/>
            <w:noProof/>
          </w:rPr>
          <w:t>The majority view is negative on the per-cast type/DST/link consistent LBT failure detection during RAN2 #119bis discussion.</w:t>
        </w:r>
      </w:hyperlink>
    </w:p>
    <w:p w14:paraId="3C3469DE" w14:textId="2D6FB46D" w:rsidR="00AA6F7E" w:rsidRDefault="00AA6F7E">
      <w:pPr>
        <w:pStyle w:val="TOC1"/>
        <w:rPr>
          <w:rFonts w:asciiTheme="minorHAnsi" w:eastAsiaTheme="minorEastAsia" w:hAnsiTheme="minorHAnsi" w:cstheme="minorBidi"/>
          <w:b w:val="0"/>
          <w:noProof/>
          <w:lang w:eastAsia="en-US"/>
        </w:rPr>
      </w:pPr>
      <w:hyperlink w:anchor="_Toc118450680" w:history="1">
        <w:r w:rsidRPr="00035E2A">
          <w:rPr>
            <w:rStyle w:val="af3"/>
            <w:noProof/>
          </w:rPr>
          <w:t>Observation 2</w:t>
        </w:r>
        <w:r>
          <w:rPr>
            <w:rFonts w:asciiTheme="minorHAnsi" w:eastAsiaTheme="minorEastAsia" w:hAnsiTheme="minorHAnsi" w:cstheme="minorBidi"/>
            <w:b w:val="0"/>
            <w:noProof/>
            <w:lang w:eastAsia="en-US"/>
          </w:rPr>
          <w:tab/>
        </w:r>
        <w:r w:rsidRPr="00035E2A">
          <w:rPr>
            <w:rStyle w:val="af3"/>
            <w:noProof/>
          </w:rPr>
          <w:t>The impact on DRX due to PSFCH enhancement is pending on RAN1 conclusion.</w:t>
        </w:r>
      </w:hyperlink>
    </w:p>
    <w:p w14:paraId="41CE2EF5" w14:textId="38E87144" w:rsidR="00AA6F7E" w:rsidRDefault="00AA6F7E">
      <w:pPr>
        <w:pStyle w:val="TOC1"/>
        <w:rPr>
          <w:rFonts w:asciiTheme="minorHAnsi" w:eastAsiaTheme="minorEastAsia" w:hAnsiTheme="minorHAnsi" w:cstheme="minorBidi"/>
          <w:b w:val="0"/>
          <w:noProof/>
          <w:lang w:eastAsia="en-US"/>
        </w:rPr>
      </w:pPr>
      <w:hyperlink w:anchor="_Toc118450681" w:history="1">
        <w:r w:rsidRPr="00035E2A">
          <w:rPr>
            <w:rStyle w:val="af3"/>
            <w:noProof/>
          </w:rPr>
          <w:t>Observation 3</w:t>
        </w:r>
        <w:r>
          <w:rPr>
            <w:rFonts w:asciiTheme="minorHAnsi" w:eastAsiaTheme="minorEastAsia" w:hAnsiTheme="minorHAnsi" w:cstheme="minorBidi"/>
            <w:b w:val="0"/>
            <w:noProof/>
            <w:lang w:eastAsia="en-US"/>
          </w:rPr>
          <w:tab/>
        </w:r>
        <w:r w:rsidRPr="00035E2A">
          <w:rPr>
            <w:rStyle w:val="af3"/>
            <w:noProof/>
          </w:rPr>
          <w:t>For SL DRX, the handling of dropped PSSCH is already covered by the current specification.</w:t>
        </w:r>
      </w:hyperlink>
    </w:p>
    <w:p w14:paraId="1DEC4785" w14:textId="781213D8" w:rsidR="00AA6F7E" w:rsidRDefault="00AA6F7E">
      <w:pPr>
        <w:pStyle w:val="TOC1"/>
        <w:rPr>
          <w:rFonts w:asciiTheme="minorHAnsi" w:eastAsiaTheme="minorEastAsia" w:hAnsiTheme="minorHAnsi" w:cstheme="minorBidi"/>
          <w:b w:val="0"/>
          <w:noProof/>
          <w:lang w:eastAsia="en-US"/>
        </w:rPr>
      </w:pPr>
      <w:hyperlink w:anchor="_Toc118450682" w:history="1">
        <w:r w:rsidRPr="00035E2A">
          <w:rPr>
            <w:rStyle w:val="af3"/>
            <w:noProof/>
          </w:rPr>
          <w:t>Observation 4</w:t>
        </w:r>
        <w:r>
          <w:rPr>
            <w:rFonts w:asciiTheme="minorHAnsi" w:eastAsiaTheme="minorEastAsia" w:hAnsiTheme="minorHAnsi" w:cstheme="minorBidi"/>
            <w:b w:val="0"/>
            <w:noProof/>
            <w:lang w:eastAsia="en-US"/>
          </w:rPr>
          <w:tab/>
        </w:r>
        <w:r w:rsidRPr="00035E2A">
          <w:rPr>
            <w:rStyle w:val="af3"/>
            <w:noProof/>
          </w:rPr>
          <w:t>For Uu DRX, as long as how to report HARQ feedback via PUCCH when the corresponding PSSCH is not transmitted due to LBT is defined (up to R1), the current DRX mechanism (in R2 spec) is sufficient.</w:t>
        </w:r>
      </w:hyperlink>
    </w:p>
    <w:p w14:paraId="0C807CFB" w14:textId="015D8E34" w:rsidR="00AA6F7E" w:rsidRDefault="00AA6F7E">
      <w:pPr>
        <w:pStyle w:val="TOC1"/>
        <w:rPr>
          <w:rFonts w:asciiTheme="minorHAnsi" w:eastAsiaTheme="minorEastAsia" w:hAnsiTheme="minorHAnsi" w:cstheme="minorBidi"/>
          <w:b w:val="0"/>
          <w:noProof/>
          <w:lang w:eastAsia="en-US"/>
        </w:rPr>
      </w:pPr>
      <w:hyperlink w:anchor="_Toc118450683" w:history="1">
        <w:r w:rsidRPr="00035E2A">
          <w:rPr>
            <w:rStyle w:val="af3"/>
            <w:noProof/>
          </w:rPr>
          <w:t>Observation 5</w:t>
        </w:r>
        <w:r>
          <w:rPr>
            <w:rFonts w:asciiTheme="minorHAnsi" w:eastAsiaTheme="minorEastAsia" w:hAnsiTheme="minorHAnsi" w:cstheme="minorBidi"/>
            <w:b w:val="0"/>
            <w:noProof/>
            <w:lang w:eastAsia="en-US"/>
          </w:rPr>
          <w:tab/>
        </w:r>
        <w:r w:rsidRPr="00035E2A">
          <w:rPr>
            <w:rStyle w:val="af3"/>
            <w:noProof/>
          </w:rPr>
          <w:t>The implicit “NACK” feedback function via the CG retransmission timer (i.e., retransmission with explicit NACK) in NR-U is already supported in the sidelink system.</w:t>
        </w:r>
      </w:hyperlink>
    </w:p>
    <w:p w14:paraId="38475D7C" w14:textId="1390C00E" w:rsidR="00AA6F7E" w:rsidRDefault="00AA6F7E">
      <w:pPr>
        <w:pStyle w:val="TOC1"/>
        <w:rPr>
          <w:rFonts w:asciiTheme="minorHAnsi" w:eastAsiaTheme="minorEastAsia" w:hAnsiTheme="minorHAnsi" w:cstheme="minorBidi"/>
          <w:b w:val="0"/>
          <w:noProof/>
          <w:lang w:eastAsia="en-US"/>
        </w:rPr>
      </w:pPr>
      <w:hyperlink w:anchor="_Toc118450684" w:history="1">
        <w:r w:rsidRPr="00035E2A">
          <w:rPr>
            <w:rStyle w:val="af3"/>
            <w:noProof/>
          </w:rPr>
          <w:t>Observation 6</w:t>
        </w:r>
        <w:r>
          <w:rPr>
            <w:rFonts w:asciiTheme="minorHAnsi" w:eastAsiaTheme="minorEastAsia" w:hAnsiTheme="minorHAnsi" w:cstheme="minorBidi"/>
            <w:b w:val="0"/>
            <w:noProof/>
            <w:lang w:eastAsia="en-US"/>
          </w:rPr>
          <w:tab/>
        </w:r>
        <w:r w:rsidRPr="00035E2A">
          <w:rPr>
            <w:rStyle w:val="af3"/>
            <w:noProof/>
          </w:rPr>
          <w:t>In NR-U/LTE-U, besides DRX and CG, the other MAC procedures (e.g., LCP) is implemented quite independently from LBT.</w:t>
        </w:r>
      </w:hyperlink>
    </w:p>
    <w:p w14:paraId="24DA2FA5" w14:textId="1F281FD8" w:rsidR="00AA6F7E" w:rsidRDefault="00AA6F7E">
      <w:pPr>
        <w:pStyle w:val="TOC1"/>
        <w:rPr>
          <w:rFonts w:asciiTheme="minorHAnsi" w:eastAsiaTheme="minorEastAsia" w:hAnsiTheme="minorHAnsi" w:cstheme="minorBidi"/>
          <w:b w:val="0"/>
          <w:noProof/>
          <w:lang w:eastAsia="en-US"/>
        </w:rPr>
      </w:pPr>
      <w:hyperlink w:anchor="_Toc118450685" w:history="1">
        <w:r w:rsidRPr="00035E2A">
          <w:rPr>
            <w:rStyle w:val="af3"/>
            <w:noProof/>
          </w:rPr>
          <w:t>Observation 7</w:t>
        </w:r>
        <w:r>
          <w:rPr>
            <w:rFonts w:asciiTheme="minorHAnsi" w:eastAsiaTheme="minorEastAsia" w:hAnsiTheme="minorHAnsi" w:cstheme="minorBidi"/>
            <w:b w:val="0"/>
            <w:noProof/>
            <w:lang w:eastAsia="en-US"/>
          </w:rPr>
          <w:tab/>
        </w:r>
        <w:r w:rsidRPr="00035E2A">
          <w:rPr>
            <w:rStyle w:val="af3"/>
            <w:noProof/>
          </w:rPr>
          <w:t>The LBT result cannot be known by the UE in advance, during resource allocation (both mode 1 and mode 2) and LCP procedure.</w:t>
        </w:r>
      </w:hyperlink>
    </w:p>
    <w:p w14:paraId="61629F5C" w14:textId="65172FF1" w:rsidR="00AA6F7E" w:rsidRDefault="00AA6F7E">
      <w:pPr>
        <w:pStyle w:val="TOC1"/>
        <w:rPr>
          <w:rFonts w:asciiTheme="minorHAnsi" w:eastAsiaTheme="minorEastAsia" w:hAnsiTheme="minorHAnsi" w:cstheme="minorBidi"/>
          <w:b w:val="0"/>
          <w:noProof/>
          <w:lang w:eastAsia="en-US"/>
        </w:rPr>
      </w:pPr>
      <w:hyperlink w:anchor="_Toc118450686" w:history="1">
        <w:r w:rsidRPr="00035E2A">
          <w:rPr>
            <w:rStyle w:val="af3"/>
            <w:noProof/>
          </w:rPr>
          <w:t>Observation 8</w:t>
        </w:r>
        <w:r>
          <w:rPr>
            <w:rFonts w:asciiTheme="minorHAnsi" w:eastAsiaTheme="minorEastAsia" w:hAnsiTheme="minorHAnsi" w:cstheme="minorBidi"/>
            <w:b w:val="0"/>
            <w:noProof/>
            <w:lang w:eastAsia="en-US"/>
          </w:rPr>
          <w:tab/>
        </w:r>
        <w:r w:rsidRPr="00035E2A">
          <w:rPr>
            <w:rStyle w:val="af3"/>
            <w:noProof/>
          </w:rPr>
          <w:t>It is hard for the UE to know the LBT input information (e.g., CAPC, COT…) for sure considering there is a gap between resource selection/LCP and performing LBT.</w:t>
        </w:r>
      </w:hyperlink>
    </w:p>
    <w:p w14:paraId="1F888522" w14:textId="50C0D59E" w:rsidR="00AA6F7E" w:rsidRDefault="00AA6F7E">
      <w:pPr>
        <w:pStyle w:val="TOC1"/>
        <w:rPr>
          <w:rFonts w:asciiTheme="minorHAnsi" w:eastAsiaTheme="minorEastAsia" w:hAnsiTheme="minorHAnsi" w:cstheme="minorBidi"/>
          <w:b w:val="0"/>
          <w:noProof/>
          <w:lang w:eastAsia="en-US"/>
        </w:rPr>
      </w:pPr>
      <w:hyperlink w:anchor="_Toc118450687" w:history="1">
        <w:r w:rsidRPr="00035E2A">
          <w:rPr>
            <w:rStyle w:val="af3"/>
            <w:noProof/>
          </w:rPr>
          <w:t>Observation 9</w:t>
        </w:r>
        <w:r>
          <w:rPr>
            <w:rFonts w:asciiTheme="minorHAnsi" w:eastAsiaTheme="minorEastAsia" w:hAnsiTheme="minorHAnsi" w:cstheme="minorBidi"/>
            <w:b w:val="0"/>
            <w:noProof/>
            <w:lang w:eastAsia="en-US"/>
          </w:rPr>
          <w:tab/>
        </w:r>
        <w:r w:rsidRPr="00035E2A">
          <w:rPr>
            <w:rStyle w:val="af3"/>
            <w:noProof/>
          </w:rPr>
          <w:t>NR-U did not consider the LBT information during PDU generation.</w:t>
        </w:r>
      </w:hyperlink>
    </w:p>
    <w:p w14:paraId="536834BB" w14:textId="137A78EC" w:rsidR="00AA6F7E" w:rsidRDefault="00AA6F7E">
      <w:pPr>
        <w:pStyle w:val="TOC1"/>
        <w:rPr>
          <w:rFonts w:asciiTheme="minorHAnsi" w:eastAsiaTheme="minorEastAsia" w:hAnsiTheme="minorHAnsi" w:cstheme="minorBidi"/>
          <w:b w:val="0"/>
          <w:noProof/>
          <w:lang w:eastAsia="en-US"/>
        </w:rPr>
      </w:pPr>
      <w:hyperlink w:anchor="_Toc118450688" w:history="1">
        <w:r w:rsidRPr="00035E2A">
          <w:rPr>
            <w:rStyle w:val="af3"/>
            <w:noProof/>
          </w:rPr>
          <w:t>Observation 10</w:t>
        </w:r>
        <w:r>
          <w:rPr>
            <w:rFonts w:asciiTheme="minorHAnsi" w:eastAsiaTheme="minorEastAsia" w:hAnsiTheme="minorHAnsi" w:cstheme="minorBidi"/>
            <w:b w:val="0"/>
            <w:noProof/>
            <w:lang w:eastAsia="en-US"/>
          </w:rPr>
          <w:tab/>
        </w:r>
        <w:r w:rsidRPr="00035E2A">
          <w:rPr>
            <w:rStyle w:val="af3"/>
            <w:noProof/>
          </w:rPr>
          <w:t>After the time sensitive MAC CE (e.g., request-based IUC information and CSI report) has been generated and multiplexed in a MAC PDU, it may fail to be transmitted in time due to LBT failure.</w:t>
        </w:r>
      </w:hyperlink>
    </w:p>
    <w:p w14:paraId="5FBBB96E" w14:textId="5B47547F" w:rsidR="00AA6F7E" w:rsidRDefault="00AA6F7E">
      <w:pPr>
        <w:pStyle w:val="TOC1"/>
        <w:rPr>
          <w:rFonts w:asciiTheme="minorHAnsi" w:eastAsiaTheme="minorEastAsia" w:hAnsiTheme="minorHAnsi" w:cstheme="minorBidi"/>
          <w:b w:val="0"/>
          <w:noProof/>
          <w:lang w:eastAsia="en-US"/>
        </w:rPr>
      </w:pPr>
      <w:hyperlink w:anchor="_Toc118450689" w:history="1">
        <w:r w:rsidRPr="00035E2A">
          <w:rPr>
            <w:rStyle w:val="af3"/>
            <w:noProof/>
          </w:rPr>
          <w:t>Observation 11</w:t>
        </w:r>
        <w:r>
          <w:rPr>
            <w:rFonts w:asciiTheme="minorHAnsi" w:eastAsiaTheme="minorEastAsia" w:hAnsiTheme="minorHAnsi" w:cstheme="minorBidi"/>
            <w:b w:val="0"/>
            <w:noProof/>
            <w:lang w:eastAsia="en-US"/>
          </w:rPr>
          <w:tab/>
        </w:r>
        <w:r w:rsidRPr="00035E2A">
          <w:rPr>
            <w:rStyle w:val="af3"/>
            <w:noProof/>
          </w:rPr>
          <w:t>In NR-U, is up to UE implementation to handle the outdated PHR and BSR content.</w:t>
        </w:r>
      </w:hyperlink>
    </w:p>
    <w:p w14:paraId="3F89E93E" w14:textId="382B4CA2" w:rsidR="00932A4E" w:rsidRDefault="00932A4E" w:rsidP="00932A4E">
      <w:r>
        <w:fldChar w:fldCharType="end"/>
      </w:r>
    </w:p>
    <w:p w14:paraId="7962C03C" w14:textId="68311F48" w:rsidR="00FB3C9D" w:rsidRDefault="003D1DDD" w:rsidP="00932A4E">
      <w:r>
        <w:t>We have the following proposals:</w:t>
      </w:r>
    </w:p>
    <w:p w14:paraId="4C16ADB4" w14:textId="4C5EA3F4" w:rsidR="00AA6F7E" w:rsidRDefault="003D1DDD">
      <w:pPr>
        <w:pStyle w:val="TOC1"/>
        <w:rPr>
          <w:rFonts w:asciiTheme="minorHAnsi" w:eastAsiaTheme="minorEastAsia" w:hAnsiTheme="minorHAnsi" w:cstheme="minorBidi"/>
          <w:b w:val="0"/>
          <w:noProof/>
          <w:lang w:eastAsia="en-US"/>
        </w:rPr>
      </w:pPr>
      <w:r>
        <w:lastRenderedPageBreak/>
        <w:fldChar w:fldCharType="begin"/>
      </w:r>
      <w:r>
        <w:instrText xml:space="preserve"> TOC \n \h \z \t "Proposal,1" </w:instrText>
      </w:r>
      <w:r>
        <w:fldChar w:fldCharType="separate"/>
      </w:r>
      <w:hyperlink w:anchor="_Toc118450690" w:history="1">
        <w:r w:rsidR="00AA6F7E" w:rsidRPr="00976B7B">
          <w:rPr>
            <w:rStyle w:val="af3"/>
            <w:noProof/>
            <w:lang w:val="en-US"/>
          </w:rPr>
          <w:t>Proposal 1</w:t>
        </w:r>
        <w:r w:rsidR="00AA6F7E">
          <w:rPr>
            <w:rFonts w:asciiTheme="minorHAnsi" w:eastAsiaTheme="minorEastAsia" w:hAnsiTheme="minorHAnsi" w:cstheme="minorBidi"/>
            <w:b w:val="0"/>
            <w:noProof/>
            <w:lang w:eastAsia="en-US"/>
          </w:rPr>
          <w:tab/>
        </w:r>
        <w:r w:rsidR="00AA6F7E" w:rsidRPr="00976B7B">
          <w:rPr>
            <w:rStyle w:val="af3"/>
            <w:noProof/>
            <w:lang w:val="en-US"/>
          </w:rPr>
          <w:t xml:space="preserve">RAN2 wait for RAN1 reply of the </w:t>
        </w:r>
        <w:r w:rsidR="00AA6F7E" w:rsidRPr="00976B7B">
          <w:rPr>
            <w:rStyle w:val="af3"/>
            <w:noProof/>
          </w:rPr>
          <w:t xml:space="preserve">LBT failure indication granularity before further discussing </w:t>
        </w:r>
        <w:r w:rsidR="00AA6F7E" w:rsidRPr="00976B7B">
          <w:rPr>
            <w:rStyle w:val="af3"/>
            <w:rFonts w:eastAsia="MS Mincho"/>
            <w:noProof/>
            <w:lang w:eastAsia="en-GB"/>
          </w:rPr>
          <w:t xml:space="preserve">autonomous SL-specific </w:t>
        </w:r>
        <w:r w:rsidR="00AA6F7E" w:rsidRPr="00976B7B">
          <w:rPr>
            <w:rStyle w:val="af3"/>
            <w:noProof/>
          </w:rPr>
          <w:t>consistent LBT failure recovery mechanism</w:t>
        </w:r>
        <w:r w:rsidR="00AA6F7E" w:rsidRPr="00976B7B">
          <w:rPr>
            <w:rStyle w:val="af3"/>
            <w:noProof/>
            <w:lang w:val="en-US"/>
          </w:rPr>
          <w:t>.</w:t>
        </w:r>
      </w:hyperlink>
    </w:p>
    <w:p w14:paraId="1D12AE08" w14:textId="466A9B37" w:rsidR="00AA6F7E" w:rsidRDefault="00AA6F7E">
      <w:pPr>
        <w:pStyle w:val="TOC1"/>
        <w:rPr>
          <w:rFonts w:asciiTheme="minorHAnsi" w:eastAsiaTheme="minorEastAsia" w:hAnsiTheme="minorHAnsi" w:cstheme="minorBidi"/>
          <w:b w:val="0"/>
          <w:noProof/>
          <w:lang w:eastAsia="en-US"/>
        </w:rPr>
      </w:pPr>
      <w:hyperlink w:anchor="_Toc118450691" w:history="1">
        <w:r w:rsidRPr="00976B7B">
          <w:rPr>
            <w:rStyle w:val="af3"/>
            <w:noProof/>
            <w:lang w:val="en-US"/>
          </w:rPr>
          <w:t>Proposal 2</w:t>
        </w:r>
        <w:r>
          <w:rPr>
            <w:rFonts w:asciiTheme="minorHAnsi" w:eastAsiaTheme="minorEastAsia" w:hAnsiTheme="minorHAnsi" w:cstheme="minorBidi"/>
            <w:b w:val="0"/>
            <w:noProof/>
            <w:lang w:eastAsia="en-US"/>
          </w:rPr>
          <w:tab/>
        </w:r>
        <w:r w:rsidRPr="00976B7B">
          <w:rPr>
            <w:rStyle w:val="af3"/>
            <w:noProof/>
            <w:lang w:val="en-US"/>
          </w:rPr>
          <w:t>RAN2 to deprioritize the discussion on per cast type/per DST/per unicast link SL-specific consistent LBT failure detection in Rel-18 SL-U.</w:t>
        </w:r>
      </w:hyperlink>
    </w:p>
    <w:p w14:paraId="70AB2200" w14:textId="34403089" w:rsidR="00AA6F7E" w:rsidRDefault="00AA6F7E">
      <w:pPr>
        <w:pStyle w:val="TOC1"/>
        <w:rPr>
          <w:rFonts w:asciiTheme="minorHAnsi" w:eastAsiaTheme="minorEastAsia" w:hAnsiTheme="minorHAnsi" w:cstheme="minorBidi"/>
          <w:b w:val="0"/>
          <w:noProof/>
          <w:lang w:eastAsia="en-US"/>
        </w:rPr>
      </w:pPr>
      <w:hyperlink w:anchor="_Toc118450692" w:history="1">
        <w:r w:rsidRPr="00976B7B">
          <w:rPr>
            <w:rStyle w:val="af3"/>
            <w:noProof/>
          </w:rPr>
          <w:t>Proposal 3</w:t>
        </w:r>
        <w:r>
          <w:rPr>
            <w:rFonts w:asciiTheme="minorHAnsi" w:eastAsiaTheme="minorEastAsia" w:hAnsiTheme="minorHAnsi" w:cstheme="minorBidi"/>
            <w:b w:val="0"/>
            <w:noProof/>
            <w:lang w:eastAsia="en-US"/>
          </w:rPr>
          <w:tab/>
        </w:r>
        <w:r w:rsidRPr="00976B7B">
          <w:rPr>
            <w:rStyle w:val="af3"/>
            <w:noProof/>
          </w:rPr>
          <w:t>Support the mechanism that a mode-2 UE in RRC_CONNECTED can indicate the SL-specific consistent LBT failure to the gNB.</w:t>
        </w:r>
      </w:hyperlink>
    </w:p>
    <w:p w14:paraId="70444392" w14:textId="210ADE2E" w:rsidR="00AA6F7E" w:rsidRDefault="00AA6F7E">
      <w:pPr>
        <w:pStyle w:val="TOC1"/>
        <w:rPr>
          <w:rFonts w:asciiTheme="minorHAnsi" w:eastAsiaTheme="minorEastAsia" w:hAnsiTheme="minorHAnsi" w:cstheme="minorBidi"/>
          <w:b w:val="0"/>
          <w:noProof/>
          <w:lang w:eastAsia="en-US"/>
        </w:rPr>
      </w:pPr>
      <w:hyperlink w:anchor="_Toc118450693" w:history="1">
        <w:r w:rsidRPr="00976B7B">
          <w:rPr>
            <w:rStyle w:val="af3"/>
            <w:noProof/>
            <w:lang w:val="en-US"/>
          </w:rPr>
          <w:t>Proposal 4</w:t>
        </w:r>
        <w:r>
          <w:rPr>
            <w:rFonts w:asciiTheme="minorHAnsi" w:eastAsiaTheme="minorEastAsia" w:hAnsiTheme="minorHAnsi" w:cstheme="minorBidi"/>
            <w:b w:val="0"/>
            <w:noProof/>
            <w:lang w:eastAsia="en-US"/>
          </w:rPr>
          <w:tab/>
        </w:r>
        <w:r w:rsidRPr="00976B7B">
          <w:rPr>
            <w:rStyle w:val="af3"/>
            <w:noProof/>
            <w:lang w:val="en-US"/>
          </w:rPr>
          <w:t xml:space="preserve">RAN2 wait for RAN1 reply of the </w:t>
        </w:r>
        <w:r w:rsidRPr="00976B7B">
          <w:rPr>
            <w:rStyle w:val="af3"/>
            <w:noProof/>
          </w:rPr>
          <w:t>LBT failure indication granularity before further discussing the signaling (i.e., MAC CE or RRC) to be used for the consistent LBT failure indication to network</w:t>
        </w:r>
        <w:r w:rsidRPr="00976B7B">
          <w:rPr>
            <w:rStyle w:val="af3"/>
            <w:noProof/>
            <w:lang w:val="en-US"/>
          </w:rPr>
          <w:t>.</w:t>
        </w:r>
      </w:hyperlink>
    </w:p>
    <w:p w14:paraId="05E135B3" w14:textId="7801B1A0" w:rsidR="00AA6F7E" w:rsidRDefault="00AA6F7E">
      <w:pPr>
        <w:pStyle w:val="TOC1"/>
        <w:rPr>
          <w:rFonts w:asciiTheme="minorHAnsi" w:eastAsiaTheme="minorEastAsia" w:hAnsiTheme="minorHAnsi" w:cstheme="minorBidi"/>
          <w:b w:val="0"/>
          <w:noProof/>
          <w:lang w:eastAsia="en-US"/>
        </w:rPr>
      </w:pPr>
      <w:hyperlink w:anchor="_Toc118450694" w:history="1">
        <w:r w:rsidRPr="00976B7B">
          <w:rPr>
            <w:rStyle w:val="af3"/>
            <w:noProof/>
          </w:rPr>
          <w:t>Proposal 5</w:t>
        </w:r>
        <w:r>
          <w:rPr>
            <w:rFonts w:asciiTheme="minorHAnsi" w:eastAsiaTheme="minorEastAsia" w:hAnsiTheme="minorHAnsi" w:cstheme="minorBidi"/>
            <w:b w:val="0"/>
            <w:noProof/>
            <w:lang w:eastAsia="en-US"/>
          </w:rPr>
          <w:tab/>
        </w:r>
        <w:r w:rsidRPr="00976B7B">
          <w:rPr>
            <w:rStyle w:val="af3"/>
            <w:noProof/>
          </w:rPr>
          <w:t xml:space="preserve">When PSSCH is not transmitted due to LBT failure, Rx UE will (re)start </w:t>
        </w:r>
        <w:r w:rsidRPr="00976B7B">
          <w:rPr>
            <w:rStyle w:val="af3"/>
            <w:i/>
            <w:noProof/>
            <w:lang w:eastAsia="ko-KR"/>
          </w:rPr>
          <w:t>sl-drx-HARQ-RTT-Timer</w:t>
        </w:r>
        <w:r w:rsidRPr="00976B7B">
          <w:rPr>
            <w:rStyle w:val="af3"/>
            <w:noProof/>
          </w:rPr>
          <w:t xml:space="preserve"> as in legacy, no further spec change needed.</w:t>
        </w:r>
      </w:hyperlink>
    </w:p>
    <w:p w14:paraId="2BD5B8AB" w14:textId="7C1859AC" w:rsidR="00AA6F7E" w:rsidRDefault="00AA6F7E">
      <w:pPr>
        <w:pStyle w:val="TOC1"/>
        <w:rPr>
          <w:rFonts w:asciiTheme="minorHAnsi" w:eastAsiaTheme="minorEastAsia" w:hAnsiTheme="minorHAnsi" w:cstheme="minorBidi"/>
          <w:b w:val="0"/>
          <w:noProof/>
          <w:lang w:eastAsia="en-US"/>
        </w:rPr>
      </w:pPr>
      <w:hyperlink w:anchor="_Toc118450695" w:history="1">
        <w:r w:rsidRPr="00976B7B">
          <w:rPr>
            <w:rStyle w:val="af3"/>
            <w:noProof/>
          </w:rPr>
          <w:t>Proposal 6</w:t>
        </w:r>
        <w:r>
          <w:rPr>
            <w:rFonts w:asciiTheme="minorHAnsi" w:eastAsiaTheme="minorEastAsia" w:hAnsiTheme="minorHAnsi" w:cstheme="minorBidi"/>
            <w:b w:val="0"/>
            <w:noProof/>
            <w:lang w:eastAsia="en-US"/>
          </w:rPr>
          <w:tab/>
        </w:r>
        <w:r w:rsidRPr="00976B7B">
          <w:rPr>
            <w:rStyle w:val="af3"/>
            <w:noProof/>
          </w:rPr>
          <w:t>RAN2 wait for RAN1 design on PSFCH to see whether/how to enhance SL-DRX accordingly.</w:t>
        </w:r>
      </w:hyperlink>
    </w:p>
    <w:p w14:paraId="411A4B24" w14:textId="07409A09" w:rsidR="00AA6F7E" w:rsidRDefault="00AA6F7E">
      <w:pPr>
        <w:pStyle w:val="TOC1"/>
        <w:rPr>
          <w:rFonts w:asciiTheme="minorHAnsi" w:eastAsiaTheme="minorEastAsia" w:hAnsiTheme="minorHAnsi" w:cstheme="minorBidi"/>
          <w:b w:val="0"/>
          <w:noProof/>
          <w:lang w:eastAsia="en-US"/>
        </w:rPr>
      </w:pPr>
      <w:hyperlink w:anchor="_Toc118450696" w:history="1">
        <w:r w:rsidRPr="00976B7B">
          <w:rPr>
            <w:rStyle w:val="af3"/>
            <w:noProof/>
          </w:rPr>
          <w:t>Proposal 7</w:t>
        </w:r>
        <w:r>
          <w:rPr>
            <w:rFonts w:asciiTheme="minorHAnsi" w:eastAsiaTheme="minorEastAsia" w:hAnsiTheme="minorHAnsi" w:cstheme="minorBidi"/>
            <w:b w:val="0"/>
            <w:noProof/>
            <w:lang w:eastAsia="en-US"/>
          </w:rPr>
          <w:tab/>
        </w:r>
        <w:r w:rsidRPr="00976B7B">
          <w:rPr>
            <w:rStyle w:val="af3"/>
            <w:noProof/>
          </w:rPr>
          <w:t>RAN2 discuss to support autonomous PSSCH transmission via CG resource in case of LBT failure, relying on UE-decided HARQ process selection.</w:t>
        </w:r>
      </w:hyperlink>
    </w:p>
    <w:p w14:paraId="28C187CF" w14:textId="4FC1482F" w:rsidR="00AA6F7E" w:rsidRDefault="00AA6F7E">
      <w:pPr>
        <w:pStyle w:val="TOC1"/>
        <w:rPr>
          <w:rFonts w:asciiTheme="minorHAnsi" w:eastAsiaTheme="minorEastAsia" w:hAnsiTheme="minorHAnsi" w:cstheme="minorBidi"/>
          <w:b w:val="0"/>
          <w:noProof/>
          <w:lang w:eastAsia="en-US"/>
        </w:rPr>
      </w:pPr>
      <w:hyperlink w:anchor="_Toc118450697" w:history="1">
        <w:r w:rsidRPr="00976B7B">
          <w:rPr>
            <w:rStyle w:val="af3"/>
            <w:noProof/>
          </w:rPr>
          <w:t>Proposal 8</w:t>
        </w:r>
        <w:r>
          <w:rPr>
            <w:rFonts w:asciiTheme="minorHAnsi" w:eastAsiaTheme="minorEastAsia" w:hAnsiTheme="minorHAnsi" w:cstheme="minorBidi"/>
            <w:b w:val="0"/>
            <w:noProof/>
            <w:lang w:eastAsia="en-US"/>
          </w:rPr>
          <w:tab/>
        </w:r>
        <w:r w:rsidRPr="00976B7B">
          <w:rPr>
            <w:rStyle w:val="af3"/>
            <w:noProof/>
          </w:rPr>
          <w:t>RAN2 to discuss not to consider LBT impact on legacy sidelink resource selection and LCP procedure.</w:t>
        </w:r>
      </w:hyperlink>
    </w:p>
    <w:p w14:paraId="2383E0F9" w14:textId="71D174A5" w:rsidR="00AA6F7E" w:rsidRDefault="00AA6F7E">
      <w:pPr>
        <w:pStyle w:val="TOC1"/>
        <w:rPr>
          <w:rFonts w:asciiTheme="minorHAnsi" w:eastAsiaTheme="minorEastAsia" w:hAnsiTheme="minorHAnsi" w:cstheme="minorBidi"/>
          <w:b w:val="0"/>
          <w:noProof/>
          <w:lang w:eastAsia="en-US"/>
        </w:rPr>
      </w:pPr>
      <w:hyperlink w:anchor="_Toc118450698" w:history="1">
        <w:r w:rsidRPr="00976B7B">
          <w:rPr>
            <w:rStyle w:val="af3"/>
            <w:noProof/>
          </w:rPr>
          <w:t>Proposal 9</w:t>
        </w:r>
        <w:r>
          <w:rPr>
            <w:rFonts w:asciiTheme="minorHAnsi" w:eastAsiaTheme="minorEastAsia" w:hAnsiTheme="minorHAnsi" w:cstheme="minorBidi"/>
            <w:b w:val="0"/>
            <w:noProof/>
            <w:lang w:eastAsia="en-US"/>
          </w:rPr>
          <w:tab/>
        </w:r>
        <w:r w:rsidRPr="00976B7B">
          <w:rPr>
            <w:rStyle w:val="af3"/>
            <w:noProof/>
          </w:rPr>
          <w:t>Up to UE implementation to handle SL MAC-CE (i.e., IUC-request, IUC-information,</w:t>
        </w:r>
        <w:bookmarkStart w:id="31" w:name="_GoBack"/>
        <w:bookmarkEnd w:id="31"/>
        <w:r w:rsidRPr="00976B7B">
          <w:rPr>
            <w:rStyle w:val="af3"/>
            <w:noProof/>
          </w:rPr>
          <w:t xml:space="preserve"> and CSI-report) content in case of LBT failure as in NR-U.</w:t>
        </w:r>
      </w:hyperlink>
    </w:p>
    <w:p w14:paraId="709E4DDE" w14:textId="0B54B7AA"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32" w:name="_In-sequence_SDU_delivery"/>
      <w:bookmarkStart w:id="33" w:name="_Ref189809556"/>
      <w:bookmarkStart w:id="34" w:name="_Ref174151459"/>
      <w:bookmarkStart w:id="35" w:name="_Ref450865335"/>
      <w:bookmarkEnd w:id="32"/>
      <w:r>
        <w:rPr>
          <w:rFonts w:hint="eastAsia"/>
        </w:rPr>
        <w:t>Reference</w:t>
      </w:r>
      <w:bookmarkEnd w:id="33"/>
      <w:bookmarkEnd w:id="34"/>
      <w:bookmarkEnd w:id="35"/>
    </w:p>
    <w:p w14:paraId="7DDEC7E8" w14:textId="12424856" w:rsidR="00FB3C9D" w:rsidRDefault="003D1DDD" w:rsidP="002A4986">
      <w:r>
        <w:rPr>
          <w:lang w:val="en-US"/>
        </w:rPr>
        <w:t>[1]</w:t>
      </w:r>
      <w:r>
        <w:t xml:space="preserve"> </w:t>
      </w:r>
      <w:r w:rsidR="00195171" w:rsidRPr="00195171">
        <w:t>TS 38.321 Medium Access Control (MAC) protocol specification</w:t>
      </w:r>
      <w:r w:rsidR="00195171">
        <w:t xml:space="preserve"> </w:t>
      </w:r>
      <w:r w:rsidR="00195171" w:rsidRPr="00195171">
        <w:t>V17.1.0</w:t>
      </w:r>
      <w:r w:rsidR="00195171">
        <w:t xml:space="preserve"> </w:t>
      </w:r>
    </w:p>
    <w:p w14:paraId="66A80CB6" w14:textId="77777777" w:rsidR="00FB3C9D" w:rsidRDefault="00FB3C9D">
      <w:pPr>
        <w:rPr>
          <w:lang w:val="en-US"/>
        </w:rPr>
      </w:pPr>
    </w:p>
    <w:sectPr w:rsidR="00FB3C9D">
      <w:footerReference w:type="default" r:id="rId8"/>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B8F02" w16cex:dateUtc="2022-11-01T04:26:00Z"/>
  <w16cex:commentExtensible w16cex:durableId="270B8FC2" w16cex:dateUtc="2022-11-01T04:29:00Z"/>
  <w16cex:commentExtensible w16cex:durableId="27053F09" w16cex:dateUtc="2022-10-27T09:31:00Z"/>
  <w16cex:commentExtensible w16cex:durableId="27053F9D" w16cex:dateUtc="2022-10-27T09:34:00Z"/>
  <w16cex:commentExtensible w16cex:durableId="270B937C" w16cex:dateUtc="2022-11-01T04: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C55D2" w14:textId="77777777" w:rsidR="00470EF1" w:rsidRDefault="00470EF1">
      <w:pPr>
        <w:spacing w:after="0"/>
      </w:pPr>
      <w:r>
        <w:separator/>
      </w:r>
    </w:p>
  </w:endnote>
  <w:endnote w:type="continuationSeparator" w:id="0">
    <w:p w14:paraId="0BC66276" w14:textId="77777777" w:rsidR="00470EF1" w:rsidRDefault="00470E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843A1C" w:rsidRDefault="00843A1C">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7AD97" w14:textId="77777777" w:rsidR="00470EF1" w:rsidRDefault="00470EF1">
      <w:pPr>
        <w:spacing w:after="0"/>
      </w:pPr>
      <w:r>
        <w:separator/>
      </w:r>
    </w:p>
  </w:footnote>
  <w:footnote w:type="continuationSeparator" w:id="0">
    <w:p w14:paraId="27FA0BFD" w14:textId="77777777" w:rsidR="00470EF1" w:rsidRDefault="00470E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9140C"/>
    <w:multiLevelType w:val="hybridMultilevel"/>
    <w:tmpl w:val="9996B482"/>
    <w:lvl w:ilvl="0" w:tplc="360CD10E">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15:restartNumberingAfterBreak="0">
    <w:nsid w:val="060D62E6"/>
    <w:multiLevelType w:val="hybridMultilevel"/>
    <w:tmpl w:val="8F9025C4"/>
    <w:lvl w:ilvl="0" w:tplc="04090001">
      <w:start w:val="1"/>
      <w:numFmt w:val="bullet"/>
      <w:lvlText w:val=""/>
      <w:lvlJc w:val="left"/>
      <w:pPr>
        <w:ind w:left="720" w:hanging="360"/>
      </w:pPr>
      <w:rPr>
        <w:rFonts w:ascii="Symbol" w:hAnsi="Symbol" w:hint="default"/>
      </w:rPr>
    </w:lvl>
    <w:lvl w:ilvl="1" w:tplc="EFFC59A4">
      <w:start w:val="1"/>
      <w:numFmt w:val="bullet"/>
      <w:lvlText w:val="-"/>
      <w:lvlJc w:val="left"/>
      <w:pPr>
        <w:ind w:left="1440" w:hanging="360"/>
      </w:pPr>
      <w:rPr>
        <w:rFonts w:ascii="Times" w:eastAsia="Malgun Gothic"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B0C4C"/>
    <w:multiLevelType w:val="hybridMultilevel"/>
    <w:tmpl w:val="D1F8B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7C59DF"/>
    <w:multiLevelType w:val="hybridMultilevel"/>
    <w:tmpl w:val="04DE39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15B97D29"/>
    <w:multiLevelType w:val="hybridMultilevel"/>
    <w:tmpl w:val="98129918"/>
    <w:lvl w:ilvl="0" w:tplc="5D342F8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F128BF"/>
    <w:multiLevelType w:val="hybridMultilevel"/>
    <w:tmpl w:val="851C1B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727A41"/>
    <w:multiLevelType w:val="hybridMultilevel"/>
    <w:tmpl w:val="C9182B64"/>
    <w:lvl w:ilvl="0" w:tplc="3468FD2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935839"/>
    <w:multiLevelType w:val="hybridMultilevel"/>
    <w:tmpl w:val="7F6017AA"/>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52892568"/>
    <w:multiLevelType w:val="hybridMultilevel"/>
    <w:tmpl w:val="756C3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6" w15:restartNumberingAfterBreak="0">
    <w:nsid w:val="6AEF291B"/>
    <w:multiLevelType w:val="hybridMultilevel"/>
    <w:tmpl w:val="682AA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638CE"/>
    <w:multiLevelType w:val="hybridMultilevel"/>
    <w:tmpl w:val="806AF3D6"/>
    <w:lvl w:ilvl="0" w:tplc="24BE1824">
      <w:start w:val="1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708A343F"/>
    <w:multiLevelType w:val="hybridMultilevel"/>
    <w:tmpl w:val="23EC907C"/>
    <w:lvl w:ilvl="0" w:tplc="3468FD2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7E6C4A"/>
    <w:multiLevelType w:val="hybridMultilevel"/>
    <w:tmpl w:val="3558EB4E"/>
    <w:lvl w:ilvl="0" w:tplc="3468FD2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230088"/>
    <w:multiLevelType w:val="hybridMultilevel"/>
    <w:tmpl w:val="009A5B48"/>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4A03C2"/>
    <w:multiLevelType w:val="hybridMultilevel"/>
    <w:tmpl w:val="C3B22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506E79"/>
    <w:multiLevelType w:val="hybridMultilevel"/>
    <w:tmpl w:val="E6169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00032D"/>
    <w:multiLevelType w:val="hybridMultilevel"/>
    <w:tmpl w:val="0C5436CA"/>
    <w:lvl w:ilvl="0" w:tplc="3468FD22">
      <w:start w:val="1"/>
      <w:numFmt w:val="bullet"/>
      <w:lvlText w:val="-"/>
      <w:lvlJc w:val="left"/>
      <w:pPr>
        <w:ind w:left="780" w:hanging="360"/>
      </w:pPr>
      <w:rPr>
        <w:rFonts w:ascii="Arial" w:eastAsia="MS Mincho" w:hAnsi="Arial" w:cs="Arial" w:hint="default"/>
      </w:rPr>
    </w:lvl>
    <w:lvl w:ilvl="1" w:tplc="04090001">
      <w:start w:val="1"/>
      <w:numFmt w:val="bullet"/>
      <w:lvlText w:val=""/>
      <w:lvlJc w:val="left"/>
      <w:pPr>
        <w:ind w:left="1500" w:hanging="360"/>
      </w:pPr>
      <w:rPr>
        <w:rFonts w:ascii="Symbol" w:hAnsi="Symbol"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5"/>
  </w:num>
  <w:num w:numId="2">
    <w:abstractNumId w:val="14"/>
  </w:num>
  <w:num w:numId="3">
    <w:abstractNumId w:val="28"/>
  </w:num>
  <w:num w:numId="4">
    <w:abstractNumId w:val="8"/>
  </w:num>
  <w:num w:numId="5">
    <w:abstractNumId w:val="23"/>
  </w:num>
  <w:num w:numId="6">
    <w:abstractNumId w:val="10"/>
  </w:num>
  <w:num w:numId="7">
    <w:abstractNumId w:val="9"/>
  </w:num>
  <w:num w:numId="8">
    <w:abstractNumId w:val="22"/>
  </w:num>
  <w:num w:numId="9">
    <w:abstractNumId w:val="24"/>
  </w:num>
  <w:num w:numId="10">
    <w:abstractNumId w:val="20"/>
  </w:num>
  <w:num w:numId="11">
    <w:abstractNumId w:val="12"/>
  </w:num>
  <w:num w:numId="12">
    <w:abstractNumId w:val="6"/>
  </w:num>
  <w:num w:numId="13">
    <w:abstractNumId w:val="11"/>
  </w:num>
  <w:num w:numId="14">
    <w:abstractNumId w:val="25"/>
  </w:num>
  <w:num w:numId="15">
    <w:abstractNumId w:val="7"/>
  </w:num>
  <w:num w:numId="16">
    <w:abstractNumId w:val="6"/>
  </w:num>
  <w:num w:numId="17">
    <w:abstractNumId w:val="6"/>
  </w:num>
  <w:num w:numId="18">
    <w:abstractNumId w:val="2"/>
  </w:num>
  <w:num w:numId="19">
    <w:abstractNumId w:val="16"/>
  </w:num>
  <w:num w:numId="20">
    <w:abstractNumId w:val="26"/>
  </w:num>
  <w:num w:numId="21">
    <w:abstractNumId w:val="34"/>
  </w:num>
  <w:num w:numId="22">
    <w:abstractNumId w:val="13"/>
  </w:num>
  <w:num w:numId="23">
    <w:abstractNumId w:val="1"/>
  </w:num>
  <w:num w:numId="24">
    <w:abstractNumId w:val="21"/>
  </w:num>
  <w:num w:numId="25">
    <w:abstractNumId w:val="33"/>
  </w:num>
  <w:num w:numId="26">
    <w:abstractNumId w:val="17"/>
  </w:num>
  <w:num w:numId="27">
    <w:abstractNumId w:val="5"/>
  </w:num>
  <w:num w:numId="28">
    <w:abstractNumId w:val="6"/>
  </w:num>
  <w:num w:numId="29">
    <w:abstractNumId w:val="3"/>
  </w:num>
  <w:num w:numId="30">
    <w:abstractNumId w:val="25"/>
  </w:num>
  <w:num w:numId="31">
    <w:abstractNumId w:val="25"/>
  </w:num>
  <w:num w:numId="32">
    <w:abstractNumId w:val="25"/>
  </w:num>
  <w:num w:numId="33">
    <w:abstractNumId w:val="25"/>
  </w:num>
  <w:num w:numId="34">
    <w:abstractNumId w:val="25"/>
  </w:num>
  <w:num w:numId="35">
    <w:abstractNumId w:val="25"/>
  </w:num>
  <w:num w:numId="36">
    <w:abstractNumId w:val="25"/>
  </w:num>
  <w:num w:numId="37">
    <w:abstractNumId w:val="25"/>
  </w:num>
  <w:num w:numId="38">
    <w:abstractNumId w:val="29"/>
  </w:num>
  <w:num w:numId="39">
    <w:abstractNumId w:val="27"/>
  </w:num>
  <w:num w:numId="40">
    <w:abstractNumId w:val="25"/>
  </w:num>
  <w:num w:numId="41">
    <w:abstractNumId w:val="35"/>
  </w:num>
  <w:num w:numId="42">
    <w:abstractNumId w:val="18"/>
  </w:num>
  <w:num w:numId="43">
    <w:abstractNumId w:val="31"/>
  </w:num>
  <w:num w:numId="44">
    <w:abstractNumId w:val="30"/>
  </w:num>
  <w:num w:numId="45">
    <w:abstractNumId w:val="32"/>
  </w:num>
  <w:num w:numId="46">
    <w:abstractNumId w:val="0"/>
  </w:num>
  <w:num w:numId="47">
    <w:abstractNumId w:val="4"/>
  </w:num>
  <w:num w:numId="48">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NKsFAJE5I6ktAAAA"/>
  </w:docVars>
  <w:rsids>
    <w:rsidRoot w:val="00FB3C9D"/>
    <w:rsid w:val="000007DD"/>
    <w:rsid w:val="00001242"/>
    <w:rsid w:val="00002164"/>
    <w:rsid w:val="00015DBC"/>
    <w:rsid w:val="00017121"/>
    <w:rsid w:val="00034B3C"/>
    <w:rsid w:val="00035FBB"/>
    <w:rsid w:val="00041594"/>
    <w:rsid w:val="00044D3C"/>
    <w:rsid w:val="000548E5"/>
    <w:rsid w:val="000569A6"/>
    <w:rsid w:val="000571A8"/>
    <w:rsid w:val="00061538"/>
    <w:rsid w:val="00064493"/>
    <w:rsid w:val="000B7A5D"/>
    <w:rsid w:val="000F2197"/>
    <w:rsid w:val="00103D3F"/>
    <w:rsid w:val="00114612"/>
    <w:rsid w:val="0012753A"/>
    <w:rsid w:val="00136D1F"/>
    <w:rsid w:val="00140907"/>
    <w:rsid w:val="00146E5B"/>
    <w:rsid w:val="00147262"/>
    <w:rsid w:val="0015659B"/>
    <w:rsid w:val="001632EC"/>
    <w:rsid w:val="00165F35"/>
    <w:rsid w:val="001849E5"/>
    <w:rsid w:val="00195171"/>
    <w:rsid w:val="00195735"/>
    <w:rsid w:val="001A3FEC"/>
    <w:rsid w:val="001B3D23"/>
    <w:rsid w:val="001B490B"/>
    <w:rsid w:val="001B64DA"/>
    <w:rsid w:val="001E646B"/>
    <w:rsid w:val="001F4014"/>
    <w:rsid w:val="002023B6"/>
    <w:rsid w:val="002034C4"/>
    <w:rsid w:val="002070B3"/>
    <w:rsid w:val="00212650"/>
    <w:rsid w:val="002226D1"/>
    <w:rsid w:val="00225803"/>
    <w:rsid w:val="00227C19"/>
    <w:rsid w:val="00231ED6"/>
    <w:rsid w:val="00243984"/>
    <w:rsid w:val="00257DD1"/>
    <w:rsid w:val="00270CD8"/>
    <w:rsid w:val="002713D3"/>
    <w:rsid w:val="00272753"/>
    <w:rsid w:val="00276BFA"/>
    <w:rsid w:val="0027707F"/>
    <w:rsid w:val="00283C1B"/>
    <w:rsid w:val="002A4986"/>
    <w:rsid w:val="002B26DA"/>
    <w:rsid w:val="002B418D"/>
    <w:rsid w:val="002C0372"/>
    <w:rsid w:val="002E5F91"/>
    <w:rsid w:val="002E6468"/>
    <w:rsid w:val="002E6820"/>
    <w:rsid w:val="002F6B1B"/>
    <w:rsid w:val="003015CD"/>
    <w:rsid w:val="00306EDF"/>
    <w:rsid w:val="003134B3"/>
    <w:rsid w:val="00320928"/>
    <w:rsid w:val="00325BFC"/>
    <w:rsid w:val="003367EF"/>
    <w:rsid w:val="00336AE4"/>
    <w:rsid w:val="00336DBA"/>
    <w:rsid w:val="00343017"/>
    <w:rsid w:val="00345CC5"/>
    <w:rsid w:val="0035664A"/>
    <w:rsid w:val="00380A73"/>
    <w:rsid w:val="00386387"/>
    <w:rsid w:val="00391515"/>
    <w:rsid w:val="003B042B"/>
    <w:rsid w:val="003B392E"/>
    <w:rsid w:val="003B5909"/>
    <w:rsid w:val="003C2081"/>
    <w:rsid w:val="003C43B0"/>
    <w:rsid w:val="003D1439"/>
    <w:rsid w:val="003D1DDD"/>
    <w:rsid w:val="003D7775"/>
    <w:rsid w:val="003E3AFA"/>
    <w:rsid w:val="003F0359"/>
    <w:rsid w:val="00405549"/>
    <w:rsid w:val="0041279E"/>
    <w:rsid w:val="00431991"/>
    <w:rsid w:val="0043359C"/>
    <w:rsid w:val="0043433F"/>
    <w:rsid w:val="00445BBB"/>
    <w:rsid w:val="0045294F"/>
    <w:rsid w:val="00466280"/>
    <w:rsid w:val="00470EF1"/>
    <w:rsid w:val="00476F75"/>
    <w:rsid w:val="004A2923"/>
    <w:rsid w:val="004A7F5E"/>
    <w:rsid w:val="004B4948"/>
    <w:rsid w:val="004B4F9E"/>
    <w:rsid w:val="004B6671"/>
    <w:rsid w:val="004C4B19"/>
    <w:rsid w:val="004C4DAE"/>
    <w:rsid w:val="004D1103"/>
    <w:rsid w:val="004E27AC"/>
    <w:rsid w:val="004F0F81"/>
    <w:rsid w:val="00502BF8"/>
    <w:rsid w:val="00515E48"/>
    <w:rsid w:val="00524B59"/>
    <w:rsid w:val="0052502E"/>
    <w:rsid w:val="00530509"/>
    <w:rsid w:val="00532A79"/>
    <w:rsid w:val="0053332F"/>
    <w:rsid w:val="00534E29"/>
    <w:rsid w:val="005365BA"/>
    <w:rsid w:val="005410C9"/>
    <w:rsid w:val="00542290"/>
    <w:rsid w:val="005442E9"/>
    <w:rsid w:val="0056179B"/>
    <w:rsid w:val="00562A57"/>
    <w:rsid w:val="005638A4"/>
    <w:rsid w:val="00593A25"/>
    <w:rsid w:val="005E2D8E"/>
    <w:rsid w:val="005E52A0"/>
    <w:rsid w:val="005E7F5A"/>
    <w:rsid w:val="005F79E9"/>
    <w:rsid w:val="00610954"/>
    <w:rsid w:val="00611260"/>
    <w:rsid w:val="0061237A"/>
    <w:rsid w:val="00613669"/>
    <w:rsid w:val="00614C44"/>
    <w:rsid w:val="00621611"/>
    <w:rsid w:val="006364A6"/>
    <w:rsid w:val="0064093A"/>
    <w:rsid w:val="006911C4"/>
    <w:rsid w:val="006917F4"/>
    <w:rsid w:val="0069610B"/>
    <w:rsid w:val="006975C4"/>
    <w:rsid w:val="006A085B"/>
    <w:rsid w:val="006A66A0"/>
    <w:rsid w:val="006C7EE5"/>
    <w:rsid w:val="006D06B2"/>
    <w:rsid w:val="006D41D8"/>
    <w:rsid w:val="006F05E5"/>
    <w:rsid w:val="006F0C7A"/>
    <w:rsid w:val="00700835"/>
    <w:rsid w:val="0070609A"/>
    <w:rsid w:val="00711CCE"/>
    <w:rsid w:val="00741CE7"/>
    <w:rsid w:val="00744E94"/>
    <w:rsid w:val="00750D45"/>
    <w:rsid w:val="00753C4A"/>
    <w:rsid w:val="007554CA"/>
    <w:rsid w:val="00756022"/>
    <w:rsid w:val="00760D73"/>
    <w:rsid w:val="00770E22"/>
    <w:rsid w:val="00771CEC"/>
    <w:rsid w:val="00795873"/>
    <w:rsid w:val="007A3C4A"/>
    <w:rsid w:val="007A7A4A"/>
    <w:rsid w:val="007B451D"/>
    <w:rsid w:val="007C3A98"/>
    <w:rsid w:val="007D0165"/>
    <w:rsid w:val="007D2266"/>
    <w:rsid w:val="007E0864"/>
    <w:rsid w:val="007F1CAD"/>
    <w:rsid w:val="008062BF"/>
    <w:rsid w:val="00822734"/>
    <w:rsid w:val="00825044"/>
    <w:rsid w:val="00825AAE"/>
    <w:rsid w:val="00841438"/>
    <w:rsid w:val="00842380"/>
    <w:rsid w:val="00843A1C"/>
    <w:rsid w:val="00853D38"/>
    <w:rsid w:val="00854DEF"/>
    <w:rsid w:val="00862119"/>
    <w:rsid w:val="0086243E"/>
    <w:rsid w:val="00865461"/>
    <w:rsid w:val="0087053D"/>
    <w:rsid w:val="00876542"/>
    <w:rsid w:val="0088730B"/>
    <w:rsid w:val="008915DE"/>
    <w:rsid w:val="00891E74"/>
    <w:rsid w:val="008934BB"/>
    <w:rsid w:val="008A250A"/>
    <w:rsid w:val="008A7FA2"/>
    <w:rsid w:val="008C25A0"/>
    <w:rsid w:val="008C553C"/>
    <w:rsid w:val="008D28AF"/>
    <w:rsid w:val="008E399F"/>
    <w:rsid w:val="00901733"/>
    <w:rsid w:val="00926821"/>
    <w:rsid w:val="00930A3A"/>
    <w:rsid w:val="00932A4E"/>
    <w:rsid w:val="00950EBF"/>
    <w:rsid w:val="00953EC5"/>
    <w:rsid w:val="00975DDB"/>
    <w:rsid w:val="009814D3"/>
    <w:rsid w:val="0098332C"/>
    <w:rsid w:val="00993D0A"/>
    <w:rsid w:val="009A1E29"/>
    <w:rsid w:val="009B025D"/>
    <w:rsid w:val="009B0850"/>
    <w:rsid w:val="009B1A4B"/>
    <w:rsid w:val="009B7064"/>
    <w:rsid w:val="009C5B20"/>
    <w:rsid w:val="009C7D32"/>
    <w:rsid w:val="009E1DE7"/>
    <w:rsid w:val="00A036F8"/>
    <w:rsid w:val="00A058BE"/>
    <w:rsid w:val="00A1181E"/>
    <w:rsid w:val="00A15127"/>
    <w:rsid w:val="00A25F07"/>
    <w:rsid w:val="00A27E84"/>
    <w:rsid w:val="00A40869"/>
    <w:rsid w:val="00A51A01"/>
    <w:rsid w:val="00A56411"/>
    <w:rsid w:val="00A7379D"/>
    <w:rsid w:val="00A8226D"/>
    <w:rsid w:val="00A84EC4"/>
    <w:rsid w:val="00A85348"/>
    <w:rsid w:val="00AA6F7E"/>
    <w:rsid w:val="00AB44D2"/>
    <w:rsid w:val="00AD20CE"/>
    <w:rsid w:val="00AE1A6B"/>
    <w:rsid w:val="00AF1E16"/>
    <w:rsid w:val="00AF4EE0"/>
    <w:rsid w:val="00B024A0"/>
    <w:rsid w:val="00B03764"/>
    <w:rsid w:val="00B05612"/>
    <w:rsid w:val="00B20300"/>
    <w:rsid w:val="00B24822"/>
    <w:rsid w:val="00B33807"/>
    <w:rsid w:val="00B40589"/>
    <w:rsid w:val="00B53B01"/>
    <w:rsid w:val="00B57277"/>
    <w:rsid w:val="00B612D0"/>
    <w:rsid w:val="00B87C95"/>
    <w:rsid w:val="00BB69CD"/>
    <w:rsid w:val="00BC492C"/>
    <w:rsid w:val="00BD2C36"/>
    <w:rsid w:val="00BD352C"/>
    <w:rsid w:val="00BE019E"/>
    <w:rsid w:val="00BF550E"/>
    <w:rsid w:val="00C002A0"/>
    <w:rsid w:val="00C0650D"/>
    <w:rsid w:val="00C11110"/>
    <w:rsid w:val="00C16105"/>
    <w:rsid w:val="00C16149"/>
    <w:rsid w:val="00C16B81"/>
    <w:rsid w:val="00C33451"/>
    <w:rsid w:val="00C3532F"/>
    <w:rsid w:val="00C41BBF"/>
    <w:rsid w:val="00C511E1"/>
    <w:rsid w:val="00C52F73"/>
    <w:rsid w:val="00C57505"/>
    <w:rsid w:val="00C66555"/>
    <w:rsid w:val="00C74C39"/>
    <w:rsid w:val="00CA7E46"/>
    <w:rsid w:val="00D355FB"/>
    <w:rsid w:val="00D37670"/>
    <w:rsid w:val="00D43664"/>
    <w:rsid w:val="00D64249"/>
    <w:rsid w:val="00D6553C"/>
    <w:rsid w:val="00D678C5"/>
    <w:rsid w:val="00D7636A"/>
    <w:rsid w:val="00D80061"/>
    <w:rsid w:val="00D86EEF"/>
    <w:rsid w:val="00D92A8D"/>
    <w:rsid w:val="00D947B3"/>
    <w:rsid w:val="00DB3D8D"/>
    <w:rsid w:val="00DC47E2"/>
    <w:rsid w:val="00E12388"/>
    <w:rsid w:val="00E123D2"/>
    <w:rsid w:val="00E162DC"/>
    <w:rsid w:val="00E17AA9"/>
    <w:rsid w:val="00E31D0E"/>
    <w:rsid w:val="00E40CA7"/>
    <w:rsid w:val="00E54656"/>
    <w:rsid w:val="00E62395"/>
    <w:rsid w:val="00E66442"/>
    <w:rsid w:val="00E75D46"/>
    <w:rsid w:val="00EB76D3"/>
    <w:rsid w:val="00EB7760"/>
    <w:rsid w:val="00EC29ED"/>
    <w:rsid w:val="00EC7C5D"/>
    <w:rsid w:val="00ED511C"/>
    <w:rsid w:val="00EE2622"/>
    <w:rsid w:val="00EF66BE"/>
    <w:rsid w:val="00EF77CC"/>
    <w:rsid w:val="00F02FFB"/>
    <w:rsid w:val="00F12AFF"/>
    <w:rsid w:val="00F15C90"/>
    <w:rsid w:val="00F20FBE"/>
    <w:rsid w:val="00F21E01"/>
    <w:rsid w:val="00F26B98"/>
    <w:rsid w:val="00F278D6"/>
    <w:rsid w:val="00F33D9C"/>
    <w:rsid w:val="00F35EAA"/>
    <w:rsid w:val="00F40F5D"/>
    <w:rsid w:val="00F4111A"/>
    <w:rsid w:val="00F53DD2"/>
    <w:rsid w:val="00F61BEB"/>
    <w:rsid w:val="00F702F9"/>
    <w:rsid w:val="00F71B59"/>
    <w:rsid w:val="00F73B8B"/>
    <w:rsid w:val="00F80844"/>
    <w:rsid w:val="00F8454E"/>
    <w:rsid w:val="00F87B7A"/>
    <w:rsid w:val="00FA00C0"/>
    <w:rsid w:val="00FA5269"/>
    <w:rsid w:val="00FA74B3"/>
    <w:rsid w:val="00FB0D73"/>
    <w:rsid w:val="00FB1BDA"/>
    <w:rsid w:val="00FB2414"/>
    <w:rsid w:val="00FB3C9D"/>
    <w:rsid w:val="00FC0C2F"/>
    <w:rsid w:val="00FC33C8"/>
    <w:rsid w:val="00FC6C49"/>
    <w:rsid w:val="00FC7FFB"/>
    <w:rsid w:val="00FD571C"/>
    <w:rsid w:val="00FE085C"/>
    <w:rsid w:val="00FE6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9FB8C93F-9861-487D-A8B2-8D3BDD417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uiPriority w:val="99"/>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rsid w:val="000569A6"/>
    <w:pPr>
      <w:numPr>
        <w:numId w:val="14"/>
      </w:numPr>
      <w:tabs>
        <w:tab w:val="left" w:pos="1304"/>
      </w:tabs>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2E5F91"/>
    <w:rPr>
      <w:rFonts w:ascii="Times" w:eastAsia="Batang" w:hAnsi="Times"/>
      <w:szCs w:val="24"/>
      <w:lang w:val="en-GB" w:eastAsia="x-none"/>
    </w:rPr>
  </w:style>
  <w:style w:type="character" w:styleId="afff">
    <w:name w:val="Unresolved Mention"/>
    <w:basedOn w:val="a1"/>
    <w:uiPriority w:val="99"/>
    <w:semiHidden/>
    <w:unhideWhenUsed/>
    <w:rsid w:val="00932A4E"/>
    <w:rPr>
      <w:color w:val="605E5C"/>
      <w:shd w:val="clear" w:color="auto" w:fill="E1DFDD"/>
    </w:rPr>
  </w:style>
  <w:style w:type="character" w:customStyle="1" w:styleId="B1Zchn">
    <w:name w:val="B1 Zchn"/>
    <w:rsid w:val="00F4111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346023">
      <w:bodyDiv w:val="1"/>
      <w:marLeft w:val="0"/>
      <w:marRight w:val="0"/>
      <w:marTop w:val="0"/>
      <w:marBottom w:val="0"/>
      <w:divBdr>
        <w:top w:val="none" w:sz="0" w:space="0" w:color="auto"/>
        <w:left w:val="none" w:sz="0" w:space="0" w:color="auto"/>
        <w:bottom w:val="none" w:sz="0" w:space="0" w:color="auto"/>
        <w:right w:val="none" w:sz="0" w:space="0" w:color="auto"/>
      </w:divBdr>
    </w:div>
    <w:div w:id="616719786">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9440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800C0-99E9-45A6-B6E9-11564F35B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3396</Words>
  <Characters>21230</Characters>
  <Application>Microsoft Office Word</Application>
  <DocSecurity>0</DocSecurity>
  <Lines>643</Lines>
  <Paragraphs>346</Paragraphs>
  <ScaleCrop>false</ScaleCrop>
  <Company/>
  <LinksUpToDate>false</LinksUpToDate>
  <CharactersWithSpaces>24280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OPPO-Bingxue</cp:lastModifiedBy>
  <cp:revision>2</cp:revision>
  <dcterms:created xsi:type="dcterms:W3CDTF">2022-11-04T02:38:00Z</dcterms:created>
  <dcterms:modified xsi:type="dcterms:W3CDTF">2022-11-04T02:38:00Z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dfe83c1490d9c39f5d72c2b92366b2d32f6ff0ec22985eceac4223fad4743c86</vt:lpwstr>
  </property>
</Properties>
</file>